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939" w:rsidRDefault="0003351D" w:rsidP="005E3939">
      <w:pPr>
        <w:pStyle w:val="Paragraphedeliste"/>
        <w:ind w:left="284"/>
        <w:jc w:val="both"/>
        <w:rPr>
          <w:rFonts w:ascii="Verdana" w:hAnsi="Verdana"/>
          <w:sz w:val="20"/>
          <w:szCs w:val="20"/>
          <w:lang w:val="nl-BE"/>
        </w:rPr>
      </w:pPr>
      <w:r w:rsidRPr="008A718E">
        <w:rPr>
          <w:rFonts w:ascii="Verdana" w:hAnsi="Verdana"/>
          <w:i/>
          <w:smallCaps/>
          <w:noProof/>
          <w:color w:val="FFFFFF" w:themeColor="background1"/>
          <w:sz w:val="28"/>
          <w:szCs w:val="28"/>
          <w:lang w:val="en-GB" w:eastAsia="en-GB"/>
        </w:rPr>
        <mc:AlternateContent>
          <mc:Choice Requires="wps">
            <w:drawing>
              <wp:anchor distT="0" distB="0" distL="114300" distR="114300" simplePos="0" relativeHeight="251665408" behindDoc="0" locked="0" layoutInCell="1" allowOverlap="1" wp14:anchorId="21786562" wp14:editId="22D637BF">
                <wp:simplePos x="0" y="0"/>
                <wp:positionH relativeFrom="column">
                  <wp:posOffset>-495300</wp:posOffset>
                </wp:positionH>
                <wp:positionV relativeFrom="paragraph">
                  <wp:posOffset>249555</wp:posOffset>
                </wp:positionV>
                <wp:extent cx="6776085" cy="590550"/>
                <wp:effectExtent l="0" t="0" r="24765" b="19050"/>
                <wp:wrapNone/>
                <wp:docPr id="3" name="Rectangle à coins arrondis 2"/>
                <wp:cNvGraphicFramePr/>
                <a:graphic xmlns:a="http://schemas.openxmlformats.org/drawingml/2006/main">
                  <a:graphicData uri="http://schemas.microsoft.com/office/word/2010/wordprocessingShape">
                    <wps:wsp>
                      <wps:cNvSpPr/>
                      <wps:spPr>
                        <a:xfrm>
                          <a:off x="0" y="0"/>
                          <a:ext cx="6776085" cy="590550"/>
                        </a:xfrm>
                        <a:prstGeom prst="roundRect">
                          <a:avLst/>
                        </a:prstGeom>
                        <a:solidFill>
                          <a:srgbClr val="6CACE4"/>
                        </a:solidFill>
                        <a:ln>
                          <a:solidFill>
                            <a:srgbClr val="6CACE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351D" w:rsidRPr="00585A4F" w:rsidRDefault="00585A4F" w:rsidP="0003351D">
                            <w:pPr>
                              <w:ind w:left="-142"/>
                              <w:jc w:val="center"/>
                              <w:rPr>
                                <w:rFonts w:ascii="Verdana" w:hAnsi="Verdana"/>
                                <w:b/>
                                <w:sz w:val="28"/>
                                <w:szCs w:val="28"/>
                                <w:lang w:val="en-GB"/>
                              </w:rPr>
                            </w:pPr>
                            <w:r w:rsidRPr="00585A4F">
                              <w:rPr>
                                <w:rFonts w:ascii="Verdana" w:hAnsi="Verdana"/>
                                <w:b/>
                                <w:sz w:val="28"/>
                                <w:szCs w:val="28"/>
                                <w:lang w:val="en-GB" w:eastAsia="fr-FR"/>
                              </w:rPr>
                              <w:t>Turbulent times</w:t>
                            </w:r>
                            <w:r w:rsidR="006473AE" w:rsidRPr="00585A4F">
                              <w:rPr>
                                <w:rFonts w:ascii="Verdana" w:hAnsi="Verdana"/>
                                <w:b/>
                                <w:sz w:val="28"/>
                                <w:szCs w:val="28"/>
                                <w:lang w:val="en-GB" w:eastAsia="fr-FR"/>
                              </w:rPr>
                              <w:t xml:space="preserve">, </w:t>
                            </w:r>
                            <w:r w:rsidRPr="00585A4F">
                              <w:rPr>
                                <w:rFonts w:ascii="Verdana" w:hAnsi="Verdana"/>
                                <w:b/>
                                <w:sz w:val="28"/>
                                <w:szCs w:val="28"/>
                                <w:lang w:val="en-GB" w:eastAsia="fr-FR"/>
                              </w:rPr>
                              <w:t>but promising ne</w:t>
                            </w:r>
                            <w:r w:rsidR="006473AE" w:rsidRPr="00585A4F">
                              <w:rPr>
                                <w:rFonts w:ascii="Verdana" w:hAnsi="Verdana"/>
                                <w:b/>
                                <w:sz w:val="28"/>
                                <w:szCs w:val="28"/>
                                <w:lang w:val="en-GB" w:eastAsia="fr-FR"/>
                              </w:rPr>
                              <w:t>ws</w:t>
                            </w:r>
                            <w:r w:rsidRPr="00585A4F">
                              <w:rPr>
                                <w:rFonts w:ascii="Verdana" w:hAnsi="Verdana"/>
                                <w:b/>
                                <w:sz w:val="28"/>
                                <w:szCs w:val="28"/>
                                <w:lang w:val="en-GB" w:eastAsia="fr-FR"/>
                              </w:rPr>
                              <w:t xml:space="preserve"> coming 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786562" id="Rectangle à coins arrondis 2" o:spid="_x0000_s1026" style="position:absolute;left:0;text-align:left;margin-left:-39pt;margin-top:19.65pt;width:533.5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" fillcolor="#6cace4" strokecolor="#6cace4" strokeweight="1pt">
                <v:stroke joinstyle="miter"/>
                <v:textbox>
                  <w:txbxContent>
                    <w:p w:rsidR="0003351D" w:rsidRPr="00585A4F" w:rsidRDefault="00585A4F" w:rsidP="0003351D">
                      <w:pPr>
                        <w:ind w:left="-142"/>
                        <w:jc w:val="center"/>
                        <w:rPr>
                          <w:rFonts w:ascii="Verdana" w:hAnsi="Verdana"/>
                          <w:b/>
                          <w:sz w:val="28"/>
                          <w:szCs w:val="28"/>
                          <w:lang w:val="en-GB"/>
                        </w:rPr>
                      </w:pPr>
                      <w:r w:rsidRPr="00585A4F">
                        <w:rPr>
                          <w:rFonts w:ascii="Verdana" w:hAnsi="Verdana"/>
                          <w:b/>
                          <w:sz w:val="28"/>
                          <w:szCs w:val="28"/>
                          <w:lang w:val="en-GB" w:eastAsia="fr-FR"/>
                        </w:rPr>
                        <w:t>Turbulent times</w:t>
                      </w:r>
                      <w:r w:rsidR="006473AE" w:rsidRPr="00585A4F">
                        <w:rPr>
                          <w:rFonts w:ascii="Verdana" w:hAnsi="Verdana"/>
                          <w:b/>
                          <w:sz w:val="28"/>
                          <w:szCs w:val="28"/>
                          <w:lang w:val="en-GB" w:eastAsia="fr-FR"/>
                        </w:rPr>
                        <w:t xml:space="preserve">, </w:t>
                      </w:r>
                      <w:r w:rsidRPr="00585A4F">
                        <w:rPr>
                          <w:rFonts w:ascii="Verdana" w:hAnsi="Verdana"/>
                          <w:b/>
                          <w:sz w:val="28"/>
                          <w:szCs w:val="28"/>
                          <w:lang w:val="en-GB" w:eastAsia="fr-FR"/>
                        </w:rPr>
                        <w:t>but promising ne</w:t>
                      </w:r>
                      <w:r w:rsidR="006473AE" w:rsidRPr="00585A4F">
                        <w:rPr>
                          <w:rFonts w:ascii="Verdana" w:hAnsi="Verdana"/>
                          <w:b/>
                          <w:sz w:val="28"/>
                          <w:szCs w:val="28"/>
                          <w:lang w:val="en-GB" w:eastAsia="fr-FR"/>
                        </w:rPr>
                        <w:t>ws</w:t>
                      </w:r>
                      <w:r w:rsidRPr="00585A4F">
                        <w:rPr>
                          <w:rFonts w:ascii="Verdana" w:hAnsi="Verdana"/>
                          <w:b/>
                          <w:sz w:val="28"/>
                          <w:szCs w:val="28"/>
                          <w:lang w:val="en-GB" w:eastAsia="fr-FR"/>
                        </w:rPr>
                        <w:t xml:space="preserve"> coming up</w:t>
                      </w:r>
                    </w:p>
                  </w:txbxContent>
                </v:textbox>
              </v:roundrect>
            </w:pict>
          </mc:Fallback>
        </mc:AlternateContent>
      </w:r>
    </w:p>
    <w:p w:rsidR="0003351D" w:rsidRDefault="0003351D" w:rsidP="00D53A36">
      <w:pPr>
        <w:autoSpaceDE w:val="0"/>
        <w:autoSpaceDN w:val="0"/>
        <w:adjustRightInd w:val="0"/>
        <w:spacing w:after="0" w:line="240" w:lineRule="auto"/>
        <w:ind w:left="-709"/>
        <w:jc w:val="center"/>
        <w:rPr>
          <w:rFonts w:ascii="Verdana" w:hAnsi="Verdana" w:cs="Tahoma"/>
          <w:b/>
          <w:color w:val="000000"/>
          <w:sz w:val="24"/>
          <w:szCs w:val="24"/>
          <w:lang w:val="en-GB"/>
        </w:rPr>
      </w:pPr>
    </w:p>
    <w:p w:rsidR="0003351D" w:rsidRDefault="0003351D" w:rsidP="00D53A36">
      <w:pPr>
        <w:autoSpaceDE w:val="0"/>
        <w:autoSpaceDN w:val="0"/>
        <w:adjustRightInd w:val="0"/>
        <w:spacing w:after="0" w:line="240" w:lineRule="auto"/>
        <w:ind w:left="-709"/>
        <w:jc w:val="center"/>
        <w:rPr>
          <w:rFonts w:ascii="Verdana" w:hAnsi="Verdana" w:cs="Tahoma"/>
          <w:b/>
          <w:color w:val="000000"/>
          <w:sz w:val="24"/>
          <w:szCs w:val="24"/>
          <w:lang w:val="en-GB"/>
        </w:rPr>
      </w:pPr>
    </w:p>
    <w:p w:rsidR="0003351D" w:rsidRDefault="0003351D" w:rsidP="00D53A36">
      <w:pPr>
        <w:autoSpaceDE w:val="0"/>
        <w:autoSpaceDN w:val="0"/>
        <w:adjustRightInd w:val="0"/>
        <w:spacing w:after="0" w:line="240" w:lineRule="auto"/>
        <w:ind w:left="-709"/>
        <w:jc w:val="center"/>
        <w:rPr>
          <w:rFonts w:ascii="Verdana" w:hAnsi="Verdana" w:cs="Tahoma"/>
          <w:b/>
          <w:color w:val="000000"/>
          <w:sz w:val="24"/>
          <w:szCs w:val="24"/>
          <w:lang w:val="en-GB"/>
        </w:rPr>
      </w:pPr>
    </w:p>
    <w:p w:rsidR="0003351D" w:rsidRDefault="0003351D" w:rsidP="00D53A36">
      <w:pPr>
        <w:autoSpaceDE w:val="0"/>
        <w:autoSpaceDN w:val="0"/>
        <w:adjustRightInd w:val="0"/>
        <w:spacing w:after="0" w:line="240" w:lineRule="auto"/>
        <w:ind w:left="-709"/>
        <w:jc w:val="center"/>
        <w:rPr>
          <w:rFonts w:ascii="Verdana" w:hAnsi="Verdana" w:cs="Tahoma"/>
          <w:b/>
          <w:color w:val="000000"/>
          <w:sz w:val="24"/>
          <w:szCs w:val="24"/>
          <w:lang w:val="en-GB"/>
        </w:rPr>
      </w:pPr>
    </w:p>
    <w:p w:rsidR="006473AE" w:rsidRDefault="006473AE" w:rsidP="006473AE">
      <w:pPr>
        <w:spacing w:after="0"/>
        <w:ind w:left="284"/>
        <w:jc w:val="both"/>
        <w:rPr>
          <w:rFonts w:ascii="Verdana" w:hAnsi="Verdana"/>
          <w:sz w:val="20"/>
          <w:szCs w:val="20"/>
          <w:lang w:val="nl-BE"/>
        </w:rPr>
      </w:pPr>
    </w:p>
    <w:p w:rsidR="009C25DB" w:rsidRPr="007417DD" w:rsidRDefault="009C25DB" w:rsidP="009C2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64"/>
        <w:jc w:val="both"/>
        <w:rPr>
          <w:rFonts w:ascii="Verdana" w:eastAsia="Times New Roman" w:hAnsi="Verdana" w:cs="Courier New"/>
          <w:sz w:val="20"/>
          <w:szCs w:val="20"/>
          <w:lang w:val="en" w:eastAsia="fr-FR"/>
        </w:rPr>
      </w:pPr>
      <w:r w:rsidRPr="007417DD">
        <w:rPr>
          <w:rFonts w:ascii="Verdana" w:eastAsia="Times New Roman" w:hAnsi="Verdana" w:cs="Courier New"/>
          <w:sz w:val="20"/>
          <w:szCs w:val="20"/>
          <w:lang w:val="en" w:eastAsia="fr-FR"/>
        </w:rPr>
        <w:t>For the first time in many years, investors are facing negative returns as the global equity market has fallen sharply. 2018 turned out to be a very difficult year for European and Asian stocks. More recently, the major American indices fell by more than 10%. With such negative movements, it is inevitable that your portfolio has been adversely affected. To indicate how exceptional the past year was, we rest on two key observations:</w:t>
      </w:r>
    </w:p>
    <w:p w:rsidR="009C25DB" w:rsidRPr="007417DD" w:rsidRDefault="009C25DB" w:rsidP="009C2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64"/>
        <w:jc w:val="both"/>
        <w:rPr>
          <w:rFonts w:ascii="Verdana" w:eastAsia="Times New Roman" w:hAnsi="Verdana" w:cs="Courier New"/>
          <w:sz w:val="20"/>
          <w:szCs w:val="20"/>
          <w:lang w:val="en" w:eastAsia="fr-FR"/>
        </w:rPr>
      </w:pPr>
    </w:p>
    <w:p w:rsidR="009C25DB" w:rsidRPr="007417DD" w:rsidRDefault="009C25DB" w:rsidP="009C25DB">
      <w:pPr>
        <w:pStyle w:val="Paragraphedeliste"/>
        <w:numPr>
          <w:ilvl w:val="0"/>
          <w:numId w:val="1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64" w:hanging="425"/>
        <w:jc w:val="both"/>
        <w:rPr>
          <w:rFonts w:ascii="Verdana" w:hAnsi="Verdana" w:cs="Courier New"/>
          <w:sz w:val="20"/>
          <w:szCs w:val="20"/>
          <w:lang w:val="en" w:eastAsia="fr-FR"/>
        </w:rPr>
      </w:pPr>
      <w:r w:rsidRPr="007417DD">
        <w:rPr>
          <w:rFonts w:ascii="Verdana" w:hAnsi="Verdana" w:cs="Courier New"/>
          <w:sz w:val="20"/>
          <w:szCs w:val="20"/>
          <w:lang w:val="en" w:eastAsia="fr-FR"/>
        </w:rPr>
        <w:t>For the first time since 1994, holding cash was more profitable than owning shares and bonds.</w:t>
      </w:r>
    </w:p>
    <w:p w:rsidR="009C25DB" w:rsidRPr="007417DD" w:rsidRDefault="009C25DB" w:rsidP="009C25DB">
      <w:pPr>
        <w:pStyle w:val="Paragraphedeliste"/>
        <w:numPr>
          <w:ilvl w:val="0"/>
          <w:numId w:val="1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64" w:hanging="425"/>
        <w:jc w:val="both"/>
        <w:rPr>
          <w:rFonts w:ascii="Verdana" w:hAnsi="Verdana" w:cs="Courier New"/>
          <w:sz w:val="20"/>
          <w:szCs w:val="20"/>
          <w:lang w:val="en" w:eastAsia="fr-FR"/>
        </w:rPr>
      </w:pPr>
      <w:r w:rsidRPr="007417DD">
        <w:rPr>
          <w:rFonts w:ascii="Verdana" w:hAnsi="Verdana" w:cs="Courier New"/>
          <w:sz w:val="20"/>
          <w:szCs w:val="20"/>
          <w:lang w:val="en" w:eastAsia="fr-FR"/>
        </w:rPr>
        <w:t>For the first time since 1969, holding cash yielded a positive return while owning shares and bonds yielded negative returns.</w:t>
      </w:r>
    </w:p>
    <w:p w:rsidR="009C25DB" w:rsidRPr="007417DD" w:rsidRDefault="009C25DB" w:rsidP="009C2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64"/>
        <w:jc w:val="both"/>
        <w:rPr>
          <w:rFonts w:ascii="Verdana" w:eastAsia="Times New Roman" w:hAnsi="Verdana" w:cs="Courier New"/>
          <w:sz w:val="20"/>
          <w:szCs w:val="20"/>
          <w:lang w:val="en" w:eastAsia="fr-FR"/>
        </w:rPr>
      </w:pPr>
    </w:p>
    <w:p w:rsidR="009C25DB" w:rsidRPr="007417DD" w:rsidRDefault="009C25DB" w:rsidP="009C2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64"/>
        <w:jc w:val="both"/>
        <w:rPr>
          <w:rFonts w:ascii="Verdana" w:eastAsia="Times New Roman" w:hAnsi="Verdana" w:cs="Courier New"/>
          <w:sz w:val="20"/>
          <w:szCs w:val="20"/>
          <w:lang w:val="en" w:eastAsia="fr-FR"/>
        </w:rPr>
      </w:pPr>
      <w:r w:rsidRPr="007417DD">
        <w:rPr>
          <w:rFonts w:ascii="Verdana" w:eastAsia="Times New Roman" w:hAnsi="Verdana" w:cs="Courier New"/>
          <w:sz w:val="20"/>
          <w:szCs w:val="20"/>
          <w:lang w:val="en" w:eastAsia="fr-FR"/>
        </w:rPr>
        <w:t xml:space="preserve">In such a turbulent period, we believe that most of the bad news have already been integrated in the prices, which is encouraging looking forward.  The now famous list, a.k.a. the “wall of worry”, will not sound unfamiliar to you. The following features are currently standing out. </w:t>
      </w:r>
    </w:p>
    <w:p w:rsidR="009C25DB" w:rsidRPr="007417DD" w:rsidRDefault="009C25DB" w:rsidP="009C2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64"/>
        <w:jc w:val="both"/>
        <w:rPr>
          <w:rFonts w:ascii="Verdana" w:eastAsia="Times New Roman" w:hAnsi="Verdana" w:cs="Courier New"/>
          <w:sz w:val="20"/>
          <w:szCs w:val="20"/>
          <w:lang w:val="en" w:eastAsia="fr-FR"/>
        </w:rPr>
      </w:pPr>
    </w:p>
    <w:p w:rsidR="009C25DB" w:rsidRPr="007417DD" w:rsidRDefault="009C25DB" w:rsidP="009C25DB">
      <w:pPr>
        <w:pStyle w:val="Paragraphedeliste"/>
        <w:numPr>
          <w:ilvl w:val="1"/>
          <w:numId w:val="15"/>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64" w:hanging="425"/>
        <w:jc w:val="both"/>
        <w:rPr>
          <w:rFonts w:ascii="Verdana" w:hAnsi="Verdana" w:cs="Courier New"/>
          <w:sz w:val="20"/>
          <w:szCs w:val="20"/>
          <w:lang w:val="en" w:eastAsia="fr-FR"/>
        </w:rPr>
      </w:pPr>
      <w:r w:rsidRPr="007417DD">
        <w:rPr>
          <w:rFonts w:ascii="Verdana" w:hAnsi="Verdana" w:cs="Courier New"/>
          <w:sz w:val="20"/>
          <w:szCs w:val="20"/>
          <w:lang w:val="en" w:eastAsia="fr-FR"/>
        </w:rPr>
        <w:t>Starting with the trade war, we entered a crucial 90-day period following the G20 summit in Buenos Aires in which the United States and China have agreed to find a deal. The financial markets assume that this fog hanging over the markets will not immediately disappear. A lucrative deal for both side would be an incredibly positive outcome.</w:t>
      </w:r>
    </w:p>
    <w:p w:rsidR="009C25DB" w:rsidRPr="007417DD" w:rsidRDefault="009C25DB" w:rsidP="009C2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right="-164"/>
        <w:jc w:val="both"/>
        <w:rPr>
          <w:rFonts w:ascii="Verdana" w:eastAsia="Times New Roman" w:hAnsi="Verdana" w:cs="Courier New"/>
          <w:sz w:val="20"/>
          <w:szCs w:val="20"/>
          <w:lang w:val="en" w:eastAsia="fr-FR"/>
        </w:rPr>
      </w:pPr>
    </w:p>
    <w:p w:rsidR="009C25DB" w:rsidRDefault="009C25DB" w:rsidP="009C25DB">
      <w:pPr>
        <w:pStyle w:val="Paragraphedeliste"/>
        <w:numPr>
          <w:ilvl w:val="1"/>
          <w:numId w:val="16"/>
        </w:num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64" w:hanging="425"/>
        <w:jc w:val="both"/>
        <w:rPr>
          <w:rFonts w:ascii="Verdana" w:hAnsi="Verdana" w:cs="Courier New"/>
          <w:sz w:val="20"/>
          <w:szCs w:val="20"/>
          <w:lang w:val="en" w:eastAsia="fr-FR"/>
        </w:rPr>
      </w:pPr>
      <w:r w:rsidRPr="007417DD">
        <w:rPr>
          <w:rFonts w:ascii="Verdana" w:hAnsi="Verdana" w:cs="Courier New"/>
          <w:sz w:val="20"/>
          <w:szCs w:val="20"/>
          <w:lang w:val="en" w:eastAsia="fr-FR"/>
        </w:rPr>
        <w:t>A second major concern is the "</w:t>
      </w:r>
      <w:proofErr w:type="spellStart"/>
      <w:r w:rsidRPr="007417DD">
        <w:rPr>
          <w:rFonts w:ascii="Verdana" w:hAnsi="Verdana" w:cs="Courier New"/>
          <w:sz w:val="20"/>
          <w:szCs w:val="20"/>
          <w:lang w:val="en" w:eastAsia="fr-FR"/>
        </w:rPr>
        <w:t>uninvestability</w:t>
      </w:r>
      <w:proofErr w:type="spellEnd"/>
      <w:r w:rsidRPr="007417DD">
        <w:rPr>
          <w:rFonts w:ascii="Verdana" w:hAnsi="Verdana" w:cs="Courier New"/>
          <w:sz w:val="20"/>
          <w:szCs w:val="20"/>
          <w:lang w:val="en" w:eastAsia="fr-FR"/>
        </w:rPr>
        <w:t xml:space="preserve">" of Europe. The 4 largest European economies have to deal with economic, political and social problems that put the cohesion of the European Union under pressure. Do not forget that the European elections are coming next May and that </w:t>
      </w:r>
      <w:proofErr w:type="spellStart"/>
      <w:r w:rsidRPr="007417DD">
        <w:rPr>
          <w:rFonts w:ascii="Verdana" w:hAnsi="Verdana" w:cs="Courier New"/>
          <w:sz w:val="20"/>
          <w:szCs w:val="20"/>
          <w:lang w:val="en" w:eastAsia="fr-FR"/>
        </w:rPr>
        <w:t>Brexit</w:t>
      </w:r>
      <w:proofErr w:type="spellEnd"/>
      <w:r w:rsidRPr="007417DD">
        <w:rPr>
          <w:rFonts w:ascii="Verdana" w:hAnsi="Verdana" w:cs="Courier New"/>
          <w:sz w:val="20"/>
          <w:szCs w:val="20"/>
          <w:lang w:val="en" w:eastAsia="fr-FR"/>
        </w:rPr>
        <w:t xml:space="preserve"> still has to be completed by then. The situation therefore remains tangled.  The only merit that the complexity of </w:t>
      </w:r>
      <w:proofErr w:type="spellStart"/>
      <w:r w:rsidRPr="007417DD">
        <w:rPr>
          <w:rFonts w:ascii="Verdana" w:hAnsi="Verdana" w:cs="Courier New"/>
          <w:sz w:val="20"/>
          <w:szCs w:val="20"/>
          <w:lang w:val="en" w:eastAsia="fr-FR"/>
        </w:rPr>
        <w:t>Brexit</w:t>
      </w:r>
      <w:proofErr w:type="spellEnd"/>
      <w:r w:rsidRPr="007417DD">
        <w:rPr>
          <w:rFonts w:ascii="Verdana" w:hAnsi="Verdana" w:cs="Courier New"/>
          <w:sz w:val="20"/>
          <w:szCs w:val="20"/>
          <w:lang w:val="en" w:eastAsia="fr-FR"/>
        </w:rPr>
        <w:t xml:space="preserve"> exhibits is how dangerous it is to leave the European solidarity. In our eyes, however, it is clear that international diversification of our portfolio is an absolute necessity.</w:t>
      </w:r>
    </w:p>
    <w:p w:rsidR="009C25DB" w:rsidRPr="007417DD" w:rsidRDefault="009C25DB" w:rsidP="009C2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right="-164"/>
        <w:jc w:val="both"/>
        <w:rPr>
          <w:rFonts w:ascii="Verdana" w:eastAsia="Times New Roman" w:hAnsi="Verdana" w:cs="Courier New"/>
          <w:sz w:val="20"/>
          <w:szCs w:val="20"/>
          <w:lang w:val="en" w:eastAsia="fr-FR"/>
        </w:rPr>
      </w:pPr>
    </w:p>
    <w:p w:rsidR="009C25DB" w:rsidRPr="007417DD" w:rsidRDefault="009C25DB" w:rsidP="009C25DB">
      <w:pPr>
        <w:pStyle w:val="Paragraphedeliste"/>
        <w:numPr>
          <w:ilvl w:val="1"/>
          <w:numId w:val="17"/>
        </w:num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64" w:hanging="425"/>
        <w:jc w:val="both"/>
        <w:rPr>
          <w:rFonts w:ascii="Verdana" w:hAnsi="Verdana" w:cs="Courier New"/>
          <w:sz w:val="20"/>
          <w:szCs w:val="20"/>
          <w:lang w:val="en" w:eastAsia="fr-FR"/>
        </w:rPr>
      </w:pPr>
      <w:r w:rsidRPr="007417DD">
        <w:rPr>
          <w:rFonts w:ascii="Verdana" w:hAnsi="Verdana" w:cs="Courier New"/>
          <w:sz w:val="20"/>
          <w:szCs w:val="20"/>
          <w:lang w:val="en" w:eastAsia="fr-FR"/>
        </w:rPr>
        <w:t xml:space="preserve">This brings us to the last major obstacle to a more positive stock market climate: Trump’s United States. Concerning tax reforms and incentives, the maximum feasible has been reached. It is impossible to do more. The tax cut has already given the American economy a huge boost. Furthermore, the monetary stimulus has disappeared now that the FED has raised its interest rates 9 times and people still fear a slowdown of the American economy. </w:t>
      </w:r>
    </w:p>
    <w:p w:rsidR="009C25DB" w:rsidRPr="007417DD" w:rsidRDefault="009C25DB" w:rsidP="009C2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64"/>
        <w:jc w:val="both"/>
        <w:rPr>
          <w:rFonts w:ascii="Verdana" w:eastAsia="Times New Roman" w:hAnsi="Verdana" w:cs="Courier New"/>
          <w:sz w:val="20"/>
          <w:szCs w:val="20"/>
          <w:lang w:val="en" w:eastAsia="fr-FR"/>
        </w:rPr>
      </w:pPr>
    </w:p>
    <w:p w:rsidR="009C25DB" w:rsidRPr="007417DD" w:rsidRDefault="009C25DB" w:rsidP="009C2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64"/>
        <w:jc w:val="both"/>
        <w:rPr>
          <w:rFonts w:ascii="Verdana" w:eastAsia="Times New Roman" w:hAnsi="Verdana" w:cs="Courier New"/>
          <w:sz w:val="20"/>
          <w:szCs w:val="20"/>
          <w:lang w:val="en" w:eastAsia="fr-FR"/>
        </w:rPr>
      </w:pPr>
      <w:r w:rsidRPr="007417DD">
        <w:rPr>
          <w:rFonts w:ascii="Verdana" w:eastAsia="Times New Roman" w:hAnsi="Verdana" w:cs="Courier New"/>
          <w:sz w:val="20"/>
          <w:szCs w:val="20"/>
          <w:lang w:val="en" w:eastAsia="fr-FR"/>
        </w:rPr>
        <w:t xml:space="preserve">Ultimately, the stock market is a reflection of future profits and the price that investors are willing to pay for them. Firstly, while we believe uncertainty is hovering over forecasted profitability, we do not believe that the world is entering a global recession. We therefore would expect companies’ earnings to stabilize rather than drop. Secondly, when mentioning the pricing of the market, displaying some figures helps illustrate the current state. </w:t>
      </w:r>
    </w:p>
    <w:p w:rsidR="009C25DB" w:rsidRPr="007417DD" w:rsidRDefault="009C25DB" w:rsidP="009C2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64"/>
        <w:jc w:val="both"/>
        <w:rPr>
          <w:rFonts w:ascii="Verdana" w:eastAsia="Times New Roman" w:hAnsi="Verdana" w:cs="Courier New"/>
          <w:sz w:val="20"/>
          <w:szCs w:val="20"/>
          <w:lang w:val="en" w:eastAsia="fr-FR"/>
        </w:rPr>
      </w:pPr>
    </w:p>
    <w:p w:rsidR="009C25DB" w:rsidRPr="007417DD" w:rsidRDefault="009C25DB" w:rsidP="009C25DB">
      <w:pPr>
        <w:pStyle w:val="Paragraphedeliste"/>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64" w:hanging="425"/>
        <w:jc w:val="both"/>
        <w:rPr>
          <w:rFonts w:ascii="Verdana" w:hAnsi="Verdana" w:cs="Courier New"/>
          <w:sz w:val="20"/>
          <w:szCs w:val="20"/>
          <w:lang w:val="en" w:eastAsia="fr-FR"/>
        </w:rPr>
      </w:pPr>
      <w:r w:rsidRPr="007417DD">
        <w:rPr>
          <w:rFonts w:ascii="Verdana" w:hAnsi="Verdana" w:cs="Courier New"/>
          <w:sz w:val="20"/>
          <w:szCs w:val="20"/>
          <w:lang w:val="en" w:eastAsia="fr-FR"/>
        </w:rPr>
        <w:t>First of all, interest rates are still exceptionally low, especially in Europe. In the United States, even the current 2% to 3% interests can be considered as low and yet, many factors are indicating that this trend is there to stay. For example, the anchor point for the valuation of all assets in Europe is the risk-free interest rate. This is defined as the 10-year German state interest rate in Europe, which currently stands at 0.25%. Clearly not an attractive alternative.</w:t>
      </w:r>
    </w:p>
    <w:p w:rsidR="009C25DB" w:rsidRPr="007417DD" w:rsidRDefault="009C25DB" w:rsidP="009C25DB">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64"/>
        <w:jc w:val="both"/>
        <w:rPr>
          <w:rFonts w:ascii="Verdana" w:hAnsi="Verdana" w:cs="Courier New"/>
          <w:sz w:val="20"/>
          <w:szCs w:val="20"/>
          <w:lang w:val="en" w:eastAsia="fr-FR"/>
        </w:rPr>
      </w:pPr>
    </w:p>
    <w:p w:rsidR="009C25DB" w:rsidRDefault="009C25DB" w:rsidP="009C25DB">
      <w:pPr>
        <w:pStyle w:val="Paragraphedeliste"/>
        <w:numPr>
          <w:ilvl w:val="0"/>
          <w:numId w:val="18"/>
        </w:numPr>
        <w:ind w:left="-284" w:right="-164" w:hanging="425"/>
        <w:jc w:val="both"/>
        <w:rPr>
          <w:rFonts w:ascii="Verdana" w:hAnsi="Verdana"/>
          <w:sz w:val="20"/>
          <w:szCs w:val="20"/>
          <w:lang w:val="en" w:eastAsia="fr-FR"/>
        </w:rPr>
      </w:pPr>
      <w:r w:rsidRPr="007417DD">
        <w:rPr>
          <w:rFonts w:ascii="Verdana" w:hAnsi="Verdana"/>
          <w:sz w:val="20"/>
          <w:szCs w:val="20"/>
          <w:lang w:val="en" w:eastAsia="fr-FR"/>
        </w:rPr>
        <w:t>Today, investors pay about 15 times the profits of listed companies. Many of the companies we own are now a lot cheaper. The return on investment of these companies amount approximately to 6</w:t>
      </w:r>
      <w:proofErr w:type="gramStart"/>
      <w:r w:rsidRPr="007417DD">
        <w:rPr>
          <w:rFonts w:ascii="Verdana" w:hAnsi="Verdana"/>
          <w:sz w:val="20"/>
          <w:szCs w:val="20"/>
          <w:lang w:val="en" w:eastAsia="fr-FR"/>
        </w:rPr>
        <w:t>,7</w:t>
      </w:r>
      <w:proofErr w:type="gramEnd"/>
      <w:r w:rsidRPr="007417DD">
        <w:rPr>
          <w:rFonts w:ascii="Verdana" w:hAnsi="Verdana"/>
          <w:sz w:val="20"/>
          <w:szCs w:val="20"/>
          <w:lang w:val="en" w:eastAsia="fr-FR"/>
        </w:rPr>
        <w:t>%. Part of it (~ 2.5%) is paid out in the form of a dividend. The other part is used by</w:t>
      </w:r>
      <w:r>
        <w:rPr>
          <w:rFonts w:ascii="Verdana" w:hAnsi="Verdana"/>
          <w:sz w:val="20"/>
          <w:szCs w:val="20"/>
          <w:lang w:val="en" w:eastAsia="fr-FR"/>
        </w:rPr>
        <w:t xml:space="preserve"> the company for reinvestments.</w:t>
      </w:r>
    </w:p>
    <w:p w:rsidR="009C25DB" w:rsidRPr="009C25DB" w:rsidRDefault="009C25DB" w:rsidP="009C25DB">
      <w:pPr>
        <w:pStyle w:val="Paragraphedeliste"/>
        <w:rPr>
          <w:rFonts w:ascii="Verdana" w:hAnsi="Verdana"/>
          <w:sz w:val="20"/>
          <w:szCs w:val="20"/>
          <w:lang w:val="en" w:eastAsia="fr-FR"/>
        </w:rPr>
      </w:pPr>
    </w:p>
    <w:p w:rsidR="009C25DB" w:rsidRDefault="009C25DB" w:rsidP="009C25DB">
      <w:pPr>
        <w:ind w:right="-164"/>
        <w:jc w:val="both"/>
        <w:rPr>
          <w:rFonts w:ascii="Verdana" w:hAnsi="Verdana"/>
          <w:sz w:val="20"/>
          <w:szCs w:val="20"/>
          <w:lang w:val="en" w:eastAsia="fr-FR"/>
        </w:rPr>
      </w:pPr>
    </w:p>
    <w:p w:rsidR="009C25DB" w:rsidRDefault="009C25DB" w:rsidP="009C25DB">
      <w:pPr>
        <w:ind w:right="-164"/>
        <w:jc w:val="both"/>
        <w:rPr>
          <w:rFonts w:ascii="Verdana" w:hAnsi="Verdana"/>
          <w:sz w:val="20"/>
          <w:szCs w:val="20"/>
          <w:lang w:val="en" w:eastAsia="fr-FR"/>
        </w:rPr>
      </w:pPr>
    </w:p>
    <w:p w:rsidR="009C25DB" w:rsidRPr="009C25DB" w:rsidRDefault="009C25DB" w:rsidP="009C25DB">
      <w:pPr>
        <w:ind w:right="-164"/>
        <w:jc w:val="both"/>
        <w:rPr>
          <w:rFonts w:ascii="Verdana" w:hAnsi="Verdana"/>
          <w:sz w:val="20"/>
          <w:szCs w:val="20"/>
          <w:lang w:val="en" w:eastAsia="fr-FR"/>
        </w:rPr>
      </w:pPr>
    </w:p>
    <w:p w:rsidR="009C25DB" w:rsidRPr="006A6431" w:rsidRDefault="009C25DB" w:rsidP="009C25DB">
      <w:pPr>
        <w:pStyle w:val="Paragraphedeliste"/>
        <w:ind w:left="-284" w:right="-164"/>
        <w:rPr>
          <w:rFonts w:ascii="Verdana" w:hAnsi="Verdana" w:cs="Courier New"/>
          <w:sz w:val="20"/>
          <w:szCs w:val="20"/>
          <w:lang w:val="en" w:eastAsia="fr-FR"/>
        </w:rPr>
      </w:pPr>
    </w:p>
    <w:p w:rsidR="009C25DB" w:rsidRPr="006A6431" w:rsidRDefault="009C25DB" w:rsidP="009C25DB">
      <w:pPr>
        <w:pStyle w:val="Paragraphedeliste"/>
        <w:numPr>
          <w:ilvl w:val="0"/>
          <w:numId w:val="18"/>
        </w:numPr>
        <w:ind w:left="-284" w:right="-164" w:hanging="425"/>
        <w:jc w:val="both"/>
        <w:rPr>
          <w:rFonts w:ascii="Verdana" w:hAnsi="Verdana"/>
          <w:sz w:val="20"/>
          <w:szCs w:val="20"/>
          <w:lang w:val="en" w:eastAsia="fr-FR"/>
        </w:rPr>
      </w:pPr>
      <w:r w:rsidRPr="006A6431">
        <w:rPr>
          <w:rFonts w:ascii="Verdana" w:hAnsi="Verdana" w:cs="Courier New"/>
          <w:sz w:val="20"/>
          <w:szCs w:val="20"/>
          <w:lang w:val="en" w:eastAsia="fr-FR"/>
        </w:rPr>
        <w:t>Subtracting the risk free rate of 0.25% to the return on investment of 6</w:t>
      </w:r>
      <w:proofErr w:type="gramStart"/>
      <w:r w:rsidRPr="006A6431">
        <w:rPr>
          <w:rFonts w:ascii="Verdana" w:hAnsi="Verdana" w:cs="Courier New"/>
          <w:sz w:val="20"/>
          <w:szCs w:val="20"/>
          <w:lang w:val="en" w:eastAsia="fr-FR"/>
        </w:rPr>
        <w:t>,7</w:t>
      </w:r>
      <w:proofErr w:type="gramEnd"/>
      <w:r w:rsidRPr="006A6431">
        <w:rPr>
          <w:rFonts w:ascii="Verdana" w:hAnsi="Verdana" w:cs="Courier New"/>
          <w:sz w:val="20"/>
          <w:szCs w:val="20"/>
          <w:lang w:val="en" w:eastAsia="fr-FR"/>
        </w:rPr>
        <w:t>%, or 6,5%, provides the risk premium, or the extra return that you receive by investing in shares. This extra compensation for equity investments is indeed very high. The ones currently buying shares are gradually gaining an insight on attractive future returns. The likelihood of better returns with long term equity investments is thus particularly high.</w:t>
      </w:r>
    </w:p>
    <w:p w:rsidR="009C25DB" w:rsidRPr="007417DD" w:rsidRDefault="009C25DB" w:rsidP="009C2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64"/>
        <w:jc w:val="both"/>
        <w:rPr>
          <w:rFonts w:ascii="Verdana" w:eastAsia="Times New Roman" w:hAnsi="Verdana" w:cs="Courier New"/>
          <w:sz w:val="20"/>
          <w:szCs w:val="20"/>
          <w:lang w:val="en" w:eastAsia="fr-FR"/>
        </w:rPr>
      </w:pPr>
    </w:p>
    <w:p w:rsidR="009C25DB" w:rsidRPr="0012527D" w:rsidRDefault="009C25DB" w:rsidP="009C25DB">
      <w:pPr>
        <w:spacing w:after="0"/>
        <w:ind w:left="-709" w:right="-164"/>
        <w:jc w:val="both"/>
        <w:rPr>
          <w:rFonts w:ascii="Verdana" w:eastAsia="Times New Roman" w:hAnsi="Verdana"/>
          <w:sz w:val="20"/>
          <w:szCs w:val="20"/>
          <w:lang w:val="en-GB" w:eastAsia="fr-FR"/>
        </w:rPr>
      </w:pPr>
      <w:r w:rsidRPr="007417DD">
        <w:rPr>
          <w:rFonts w:ascii="Verdana" w:eastAsia="Times New Roman" w:hAnsi="Verdana"/>
          <w:sz w:val="20"/>
          <w:szCs w:val="20"/>
          <w:lang w:val="en" w:eastAsia="fr-FR"/>
        </w:rPr>
        <w:t xml:space="preserve">This strategy is based on long term future forecast of positive returns. In the short term, we have taken a few measures to protect the assets of our customers. First of all, we increased the weight of government bonds to more than 60% of our fixed income securities. We invested in government bonds from strong countries such as Germany, the Netherlands, Norway, Canada, Australia, and the United States. Second, we strived to increase the quality of our corporate bonds by selecting only companies with healthy balance sheets and sustainable debt repayment structures. Thirdly, we have significantly reduced the dollar risk in our bond portfolios from 30% to around 10%. This shift has enabled us to hedge a part of our portfolio from the appreciation of the dollar this year. We don’t want to jeopardize this. </w:t>
      </w:r>
      <w:r w:rsidRPr="0012527D">
        <w:rPr>
          <w:rFonts w:ascii="Verdana" w:eastAsia="Times New Roman" w:hAnsi="Verdana"/>
          <w:sz w:val="20"/>
          <w:szCs w:val="20"/>
          <w:lang w:val="en" w:eastAsia="fr-FR"/>
        </w:rPr>
        <w:t xml:space="preserve">Finally, we have </w:t>
      </w:r>
      <w:r>
        <w:rPr>
          <w:rFonts w:ascii="Verdana" w:eastAsia="Times New Roman" w:hAnsi="Verdana"/>
          <w:sz w:val="20"/>
          <w:szCs w:val="20"/>
          <w:lang w:val="en" w:eastAsia="fr-FR"/>
        </w:rPr>
        <w:t xml:space="preserve">a little bit </w:t>
      </w:r>
      <w:r w:rsidRPr="0012527D">
        <w:rPr>
          <w:rFonts w:ascii="Verdana" w:eastAsia="Times New Roman" w:hAnsi="Verdana"/>
          <w:sz w:val="20"/>
          <w:szCs w:val="20"/>
          <w:lang w:val="en" w:eastAsia="fr-FR"/>
        </w:rPr>
        <w:t xml:space="preserve">reduced the volatility </w:t>
      </w:r>
      <w:r>
        <w:rPr>
          <w:rFonts w:ascii="Verdana" w:eastAsia="Times New Roman" w:hAnsi="Verdana"/>
          <w:sz w:val="20"/>
          <w:szCs w:val="20"/>
          <w:lang w:val="en" w:eastAsia="fr-FR"/>
        </w:rPr>
        <w:t>(</w:t>
      </w:r>
      <w:r w:rsidRPr="0012527D">
        <w:rPr>
          <w:rFonts w:ascii="Verdana" w:eastAsia="Times New Roman" w:hAnsi="Verdana"/>
          <w:sz w:val="20"/>
          <w:szCs w:val="20"/>
          <w:lang w:val="en" w:eastAsia="fr-FR"/>
        </w:rPr>
        <w:t>of a part of your equity investments</w:t>
      </w:r>
      <w:r>
        <w:rPr>
          <w:rFonts w:ascii="Verdana" w:eastAsia="Times New Roman" w:hAnsi="Verdana"/>
          <w:sz w:val="20"/>
          <w:szCs w:val="20"/>
          <w:lang w:val="en" w:eastAsia="fr-FR"/>
        </w:rPr>
        <w:t>)</w:t>
      </w:r>
      <w:r w:rsidRPr="0012527D">
        <w:rPr>
          <w:rFonts w:ascii="Verdana" w:eastAsia="Times New Roman" w:hAnsi="Verdana"/>
          <w:sz w:val="20"/>
          <w:szCs w:val="20"/>
          <w:lang w:val="en" w:eastAsia="fr-FR"/>
        </w:rPr>
        <w:t xml:space="preserve"> through an option strategy.</w:t>
      </w:r>
      <w:r w:rsidRPr="007417DD">
        <w:rPr>
          <w:rFonts w:ascii="Verdana" w:eastAsia="Times New Roman" w:hAnsi="Verdana"/>
          <w:sz w:val="20"/>
          <w:szCs w:val="20"/>
          <w:lang w:val="en" w:eastAsia="fr-FR"/>
        </w:rPr>
        <w:t xml:space="preserve"> </w:t>
      </w:r>
    </w:p>
    <w:p w:rsidR="009C25DB" w:rsidRPr="007417DD" w:rsidRDefault="009C25DB" w:rsidP="009C25DB">
      <w:pPr>
        <w:spacing w:after="0"/>
        <w:ind w:left="-709" w:right="-164"/>
        <w:jc w:val="both"/>
        <w:rPr>
          <w:rFonts w:ascii="Verdana" w:eastAsia="Times New Roman" w:hAnsi="Verdana"/>
          <w:sz w:val="20"/>
          <w:szCs w:val="20"/>
          <w:lang w:val="en" w:eastAsia="fr-FR"/>
        </w:rPr>
      </w:pPr>
    </w:p>
    <w:p w:rsidR="009C25DB" w:rsidRPr="007417DD" w:rsidRDefault="009C25DB" w:rsidP="009C2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64"/>
        <w:jc w:val="both"/>
        <w:rPr>
          <w:rFonts w:ascii="Verdana" w:eastAsia="Times New Roman" w:hAnsi="Verdana" w:cs="Courier New"/>
          <w:sz w:val="20"/>
          <w:szCs w:val="20"/>
          <w:lang w:val="en" w:eastAsia="fr-FR"/>
        </w:rPr>
      </w:pPr>
      <w:r w:rsidRPr="007417DD">
        <w:rPr>
          <w:rFonts w:ascii="Verdana" w:eastAsia="Times New Roman" w:hAnsi="Verdana" w:cs="Courier New"/>
          <w:sz w:val="20"/>
          <w:szCs w:val="20"/>
          <w:lang w:val="en" w:eastAsia="fr-FR"/>
        </w:rPr>
        <w:t>Moving stock prices, and an increased volatility are often a bad barometer for risk. However, we can take advantage of that negative situation and opportunistically buy higher future returns today. The true risks inherently linked to investing are non-recoverable losses such as bankruptcies. Short term fluctuation in the stock market should not be considered as risks as, in the long run, those are "noises". What matters is that your portfolio is invested according to our strategy, in companies with healthy balance sheets generating strong cash flows. Companies that innovate and invest in the future.</w:t>
      </w:r>
    </w:p>
    <w:p w:rsidR="009C25DB" w:rsidRDefault="009C25DB" w:rsidP="009C25DB">
      <w:pPr>
        <w:spacing w:after="0"/>
        <w:ind w:left="-709" w:right="-164"/>
        <w:jc w:val="both"/>
        <w:rPr>
          <w:rFonts w:ascii="Verdana" w:eastAsia="Times New Roman" w:hAnsi="Verdana"/>
          <w:sz w:val="20"/>
          <w:szCs w:val="20"/>
          <w:lang w:val="en" w:eastAsia="fr-FR"/>
        </w:rPr>
      </w:pPr>
    </w:p>
    <w:p w:rsidR="009C25DB" w:rsidRPr="007417DD" w:rsidRDefault="009C25DB" w:rsidP="009C25DB">
      <w:pPr>
        <w:spacing w:after="0"/>
        <w:ind w:left="-709" w:right="-164"/>
        <w:jc w:val="both"/>
        <w:rPr>
          <w:rFonts w:ascii="Verdana" w:eastAsia="Times New Roman" w:hAnsi="Verdana"/>
          <w:sz w:val="20"/>
          <w:szCs w:val="20"/>
          <w:lang w:val="en" w:eastAsia="fr-FR"/>
        </w:rPr>
      </w:pPr>
      <w:proofErr w:type="spellStart"/>
      <w:r w:rsidRPr="007417DD">
        <w:rPr>
          <w:rFonts w:ascii="Verdana" w:eastAsia="Times New Roman" w:hAnsi="Verdana"/>
          <w:sz w:val="20"/>
          <w:szCs w:val="20"/>
          <w:lang w:val="en" w:eastAsia="fr-FR"/>
        </w:rPr>
        <w:t>CapitalatWork</w:t>
      </w:r>
      <w:proofErr w:type="spellEnd"/>
      <w:r w:rsidRPr="007417DD">
        <w:rPr>
          <w:rFonts w:ascii="Verdana" w:eastAsia="Times New Roman" w:hAnsi="Verdana"/>
          <w:sz w:val="20"/>
          <w:szCs w:val="20"/>
          <w:lang w:val="en" w:eastAsia="fr-FR"/>
        </w:rPr>
        <w:t xml:space="preserve"> is an active asset manager whose investment process is not built around investing in stock market indices and other risky structured financial products. We have a distinct bottom-up process in which we invest in companies that we know and have analyzed entirely. We have a geographic and sectorial diversification. We remain faithful to this philosophy that has guided us for more than 25 years through the many market turbulences we have experienced. We are convinced that our focus on healthy balance sheets and cash flow generation will be a winning future strategy. </w:t>
      </w:r>
    </w:p>
    <w:p w:rsidR="009C25DB" w:rsidRDefault="009C25DB" w:rsidP="009C2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164"/>
        <w:jc w:val="both"/>
        <w:rPr>
          <w:rFonts w:ascii="Verdana" w:eastAsia="Times New Roman" w:hAnsi="Verdana" w:cs="Courier New"/>
          <w:sz w:val="20"/>
          <w:szCs w:val="20"/>
          <w:lang w:val="en" w:eastAsia="fr-FR"/>
        </w:rPr>
      </w:pPr>
    </w:p>
    <w:p w:rsidR="009C25DB" w:rsidRDefault="009C25DB" w:rsidP="009C25DB">
      <w:pPr>
        <w:spacing w:after="0"/>
        <w:ind w:left="-709" w:right="-164"/>
        <w:jc w:val="both"/>
        <w:rPr>
          <w:lang w:val="en-GB"/>
        </w:rPr>
      </w:pPr>
    </w:p>
    <w:p w:rsidR="009C25DB" w:rsidRPr="007417DD" w:rsidRDefault="009C25DB" w:rsidP="009C25DB">
      <w:pPr>
        <w:spacing w:after="0"/>
        <w:ind w:left="-709" w:right="-164"/>
        <w:jc w:val="both"/>
        <w:rPr>
          <w:rFonts w:ascii="Verdana" w:hAnsi="Verdana" w:cs="Arial"/>
          <w:sz w:val="20"/>
          <w:szCs w:val="20"/>
          <w:lang w:val="en-GB"/>
        </w:rPr>
      </w:pPr>
      <w:r w:rsidRPr="007417DD">
        <w:rPr>
          <w:rFonts w:ascii="Verdana" w:hAnsi="Verdana" w:cs="Arial"/>
          <w:sz w:val="20"/>
          <w:szCs w:val="20"/>
          <w:lang w:val="en-GB"/>
        </w:rPr>
        <w:t>Yours sincerely,</w:t>
      </w:r>
    </w:p>
    <w:p w:rsidR="009C25DB" w:rsidRPr="007417DD" w:rsidRDefault="009C25DB" w:rsidP="009C25DB">
      <w:pPr>
        <w:spacing w:after="0"/>
        <w:ind w:left="-709" w:right="-164"/>
        <w:jc w:val="both"/>
        <w:rPr>
          <w:rFonts w:ascii="Verdana" w:hAnsi="Verdana"/>
          <w:sz w:val="20"/>
          <w:szCs w:val="20"/>
          <w:lang w:val="en-GB" w:eastAsia="fr-FR"/>
        </w:rPr>
      </w:pPr>
    </w:p>
    <w:p w:rsidR="009C25DB" w:rsidRDefault="009C25DB" w:rsidP="009C25DB">
      <w:pPr>
        <w:spacing w:after="0"/>
        <w:ind w:left="-709" w:right="-164"/>
        <w:jc w:val="both"/>
        <w:rPr>
          <w:rFonts w:ascii="Verdana" w:hAnsi="Verdana"/>
          <w:sz w:val="20"/>
          <w:szCs w:val="20"/>
          <w:lang w:val="en-GB" w:eastAsia="fr-FR"/>
        </w:rPr>
      </w:pPr>
    </w:p>
    <w:p w:rsidR="009C25DB" w:rsidRPr="007417DD" w:rsidRDefault="009C25DB" w:rsidP="009C25DB">
      <w:pPr>
        <w:spacing w:after="0"/>
        <w:ind w:left="-709" w:right="-164"/>
        <w:jc w:val="both"/>
        <w:rPr>
          <w:rFonts w:ascii="Verdana" w:hAnsi="Verdana"/>
          <w:sz w:val="20"/>
          <w:szCs w:val="20"/>
          <w:lang w:val="en-GB" w:eastAsia="fr-FR"/>
        </w:rPr>
      </w:pPr>
    </w:p>
    <w:p w:rsidR="009C25DB" w:rsidRPr="007417DD" w:rsidRDefault="009C25DB" w:rsidP="009C25DB">
      <w:pPr>
        <w:spacing w:after="0"/>
        <w:ind w:left="-709" w:right="-164"/>
        <w:jc w:val="both"/>
        <w:rPr>
          <w:lang w:val="en-GB"/>
        </w:rPr>
      </w:pPr>
      <w:r w:rsidRPr="007417DD">
        <w:rPr>
          <w:rFonts w:ascii="Verdana" w:hAnsi="Verdana"/>
          <w:sz w:val="20"/>
          <w:szCs w:val="20"/>
          <w:lang w:val="en-GB" w:eastAsia="fr-FR"/>
        </w:rPr>
        <w:t xml:space="preserve">The management of </w:t>
      </w:r>
      <w:proofErr w:type="spellStart"/>
      <w:r w:rsidRPr="007417DD">
        <w:rPr>
          <w:rFonts w:ascii="Verdana" w:hAnsi="Verdana"/>
          <w:sz w:val="20"/>
          <w:szCs w:val="20"/>
          <w:lang w:val="en-GB" w:eastAsia="fr-FR"/>
        </w:rPr>
        <w:t>CapitalatWork</w:t>
      </w:r>
      <w:proofErr w:type="spellEnd"/>
      <w:r w:rsidRPr="007417DD">
        <w:rPr>
          <w:rFonts w:ascii="Verdana" w:hAnsi="Verdana"/>
          <w:sz w:val="20"/>
          <w:szCs w:val="20"/>
          <w:lang w:val="en-GB" w:eastAsia="fr-FR"/>
        </w:rPr>
        <w:t xml:space="preserve"> Foyer Group</w:t>
      </w:r>
    </w:p>
    <w:p w:rsidR="009D3F6E" w:rsidRPr="009C25DB" w:rsidRDefault="009D3F6E" w:rsidP="00BA4441">
      <w:pPr>
        <w:ind w:left="-567"/>
        <w:jc w:val="both"/>
        <w:rPr>
          <w:rFonts w:ascii="Verdana" w:hAnsi="Verdana"/>
          <w:sz w:val="19"/>
          <w:szCs w:val="19"/>
          <w:lang w:val="en-GB" w:eastAsia="fr-FR"/>
        </w:rPr>
      </w:pPr>
    </w:p>
    <w:p w:rsidR="009C25DB" w:rsidRDefault="009C25DB" w:rsidP="00BA4441">
      <w:pPr>
        <w:ind w:left="-567"/>
        <w:jc w:val="both"/>
        <w:rPr>
          <w:rFonts w:ascii="Verdana" w:hAnsi="Verdana"/>
          <w:sz w:val="19"/>
          <w:szCs w:val="19"/>
          <w:lang w:val="en-GB" w:eastAsia="fr-FR"/>
        </w:rPr>
      </w:pPr>
      <w:bookmarkStart w:id="0" w:name="_GoBack"/>
      <w:bookmarkEnd w:id="0"/>
    </w:p>
    <w:p w:rsidR="009C25DB" w:rsidRDefault="009C25DB" w:rsidP="00BA4441">
      <w:pPr>
        <w:ind w:left="-567"/>
        <w:jc w:val="both"/>
        <w:rPr>
          <w:rFonts w:ascii="Verdana" w:hAnsi="Verdana"/>
          <w:sz w:val="19"/>
          <w:szCs w:val="19"/>
          <w:lang w:val="en-GB" w:eastAsia="fr-FR"/>
        </w:rPr>
      </w:pPr>
    </w:p>
    <w:p w:rsidR="009C25DB" w:rsidRDefault="009C25DB" w:rsidP="00BA4441">
      <w:pPr>
        <w:ind w:left="-567"/>
        <w:jc w:val="both"/>
        <w:rPr>
          <w:rFonts w:ascii="Verdana" w:hAnsi="Verdana"/>
          <w:sz w:val="19"/>
          <w:szCs w:val="19"/>
          <w:lang w:val="en-GB" w:eastAsia="fr-FR"/>
        </w:rPr>
      </w:pPr>
    </w:p>
    <w:p w:rsidR="009C25DB" w:rsidRDefault="009C25DB" w:rsidP="00BA4441">
      <w:pPr>
        <w:ind w:left="-567"/>
        <w:jc w:val="both"/>
        <w:rPr>
          <w:rFonts w:ascii="Verdana" w:hAnsi="Verdana"/>
          <w:sz w:val="19"/>
          <w:szCs w:val="19"/>
          <w:lang w:val="en-GB" w:eastAsia="fr-FR"/>
        </w:rPr>
      </w:pPr>
    </w:p>
    <w:p w:rsidR="009C25DB" w:rsidRPr="009C25DB" w:rsidRDefault="009C25DB" w:rsidP="00BA4441">
      <w:pPr>
        <w:ind w:left="-567"/>
        <w:jc w:val="both"/>
        <w:rPr>
          <w:rFonts w:ascii="Verdana" w:hAnsi="Verdana"/>
          <w:sz w:val="19"/>
          <w:szCs w:val="19"/>
          <w:lang w:val="en-GB" w:eastAsia="fr-FR"/>
        </w:rPr>
      </w:pPr>
    </w:p>
    <w:p w:rsidR="00BA4441" w:rsidRPr="009C25DB" w:rsidRDefault="00BA4441" w:rsidP="00BA4441">
      <w:pPr>
        <w:ind w:left="-567"/>
        <w:jc w:val="both"/>
        <w:rPr>
          <w:rFonts w:ascii="Verdana" w:eastAsia="Helv" w:hAnsi="Verdana" w:cs="Helv"/>
          <w:b/>
          <w:color w:val="000000"/>
          <w:sz w:val="14"/>
          <w:szCs w:val="14"/>
          <w:u w:val="single"/>
          <w:lang w:val="en-GB" w:eastAsia="ar-SA"/>
        </w:rPr>
      </w:pPr>
      <w:r w:rsidRPr="00BA4441">
        <w:rPr>
          <w:noProof/>
          <w:color w:val="92B6E5"/>
          <w:sz w:val="20"/>
          <w:szCs w:val="20"/>
          <w:lang w:val="en-GB" w:eastAsia="en-GB"/>
        </w:rPr>
        <mc:AlternateContent>
          <mc:Choice Requires="wps">
            <w:drawing>
              <wp:anchor distT="0" distB="0" distL="114300" distR="114300" simplePos="0" relativeHeight="251659264" behindDoc="0" locked="0" layoutInCell="1" allowOverlap="1" wp14:anchorId="7B52D26E" wp14:editId="335FC39E">
                <wp:simplePos x="0" y="0"/>
                <wp:positionH relativeFrom="column">
                  <wp:posOffset>-933450</wp:posOffset>
                </wp:positionH>
                <wp:positionV relativeFrom="paragraph">
                  <wp:posOffset>149225</wp:posOffset>
                </wp:positionV>
                <wp:extent cx="7581900" cy="635"/>
                <wp:effectExtent l="0" t="0" r="19050" b="37465"/>
                <wp:wrapNone/>
                <wp:docPr id="10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1900" cy="635"/>
                        </a:xfrm>
                        <a:prstGeom prst="bentConnector3">
                          <a:avLst>
                            <a:gd name="adj1" fmla="val 50000"/>
                          </a:avLst>
                        </a:prstGeom>
                        <a:noFill/>
                        <a:ln w="9525">
                          <a:solidFill>
                            <a:srgbClr val="99CCF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132546"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 o:spid="_x0000_s1026" type="#_x0000_t34" style="position:absolute;margin-left:-73.5pt;margin-top:11.75pt;width:597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" strokecolor="#9cf"/>
            </w:pict>
          </mc:Fallback>
        </mc:AlternateContent>
      </w:r>
    </w:p>
    <w:p w:rsidR="00CA214C" w:rsidRPr="00CA214C" w:rsidRDefault="00CA214C" w:rsidP="00CA214C">
      <w:pPr>
        <w:autoSpaceDE w:val="0"/>
        <w:ind w:left="-709" w:right="-164"/>
        <w:jc w:val="both"/>
        <w:rPr>
          <w:rFonts w:ascii="Verdana" w:hAnsi="Verdana"/>
          <w:sz w:val="14"/>
          <w:szCs w:val="14"/>
          <w:lang w:val="en-GB"/>
        </w:rPr>
      </w:pPr>
      <w:r w:rsidRPr="00CA214C">
        <w:rPr>
          <w:rFonts w:ascii="Verdana" w:hAnsi="Verdana"/>
          <w:b/>
          <w:sz w:val="14"/>
          <w:szCs w:val="14"/>
          <w:lang w:val="en-GB"/>
        </w:rPr>
        <w:t>Disclaimer:</w:t>
      </w:r>
      <w:r w:rsidRPr="00CA214C">
        <w:rPr>
          <w:rFonts w:ascii="Verdana" w:hAnsi="Verdana"/>
          <w:sz w:val="14"/>
          <w:szCs w:val="14"/>
          <w:lang w:val="en-GB"/>
        </w:rPr>
        <w:t xml:space="preserve"> This document is a marketing communication tool. It does not constitute personal advice, an offer or solicitation to buy or sell, or to participate in an investment strategy. The content is based on information sources believed to be reliable. The information presented may be changed without prior notice. </w:t>
      </w:r>
      <w:proofErr w:type="spellStart"/>
      <w:r w:rsidRPr="00CA214C">
        <w:rPr>
          <w:rFonts w:ascii="Verdana" w:hAnsi="Verdana"/>
          <w:sz w:val="14"/>
          <w:szCs w:val="14"/>
          <w:lang w:val="en-GB"/>
        </w:rPr>
        <w:t>CapitalatWork</w:t>
      </w:r>
      <w:proofErr w:type="spellEnd"/>
      <w:r w:rsidRPr="00CA214C">
        <w:rPr>
          <w:rFonts w:ascii="Verdana" w:hAnsi="Verdana"/>
          <w:sz w:val="14"/>
          <w:szCs w:val="14"/>
          <w:lang w:val="en-GB"/>
        </w:rPr>
        <w:t xml:space="preserve"> does not give any express or implied warranty, guarantee or declaration regarding the accuracy, adequacy or completeness of the information provided. The information presented may be changed without prior notice. The information contained in this document cannot be considered as investment advice. Please contact </w:t>
      </w:r>
      <w:proofErr w:type="spellStart"/>
      <w:r w:rsidRPr="00CA214C">
        <w:rPr>
          <w:rFonts w:ascii="Verdana" w:hAnsi="Verdana"/>
          <w:sz w:val="14"/>
          <w:szCs w:val="14"/>
          <w:lang w:val="en-GB"/>
        </w:rPr>
        <w:t>CapitalatWork</w:t>
      </w:r>
      <w:proofErr w:type="spellEnd"/>
      <w:r w:rsidRPr="00CA214C">
        <w:rPr>
          <w:rFonts w:ascii="Verdana" w:hAnsi="Verdana"/>
          <w:sz w:val="14"/>
          <w:szCs w:val="14"/>
          <w:lang w:val="en-GB"/>
        </w:rPr>
        <w:t xml:space="preserve"> for further information regarding the risks associated with the financial instrument. Before taking an investment decision, the investor is advised to determine whether the proposed investment is suitable for him or her, taking into account his or her knowledge of and experience with investments, investment objectives and financial situation. All rights reserved. No part of this publication may be copied, stored in an information system or forwarded in any form or in any way (mechanically, by means of photocopying, recording or otherwise) without the prior consent of the copyright holder.</w:t>
      </w:r>
    </w:p>
    <w:p w:rsidR="00A244AE" w:rsidRPr="00CA214C" w:rsidRDefault="00A244AE" w:rsidP="00CA214C">
      <w:pPr>
        <w:ind w:left="-567"/>
        <w:jc w:val="both"/>
        <w:rPr>
          <w:sz w:val="14"/>
          <w:szCs w:val="14"/>
          <w:lang w:val="en-GB"/>
        </w:rPr>
      </w:pPr>
    </w:p>
    <w:sectPr w:rsidR="00A244AE" w:rsidRPr="00CA214C" w:rsidSect="006473AE">
      <w:headerReference w:type="default" r:id="rId8"/>
      <w:pgSz w:w="11906" w:h="16838"/>
      <w:pgMar w:top="1135" w:right="849" w:bottom="426" w:left="1440"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E92" w:rsidRDefault="00871E92" w:rsidP="00A036EF">
      <w:pPr>
        <w:spacing w:after="0" w:line="240" w:lineRule="auto"/>
      </w:pPr>
      <w:r>
        <w:separator/>
      </w:r>
    </w:p>
  </w:endnote>
  <w:endnote w:type="continuationSeparator" w:id="0">
    <w:p w:rsidR="00871E92" w:rsidRDefault="00871E92" w:rsidP="00A03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
    <w:charset w:val="00"/>
    <w:family w:val="auto"/>
    <w:pitch w:val="variable"/>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E92" w:rsidRDefault="00871E92" w:rsidP="00A036EF">
      <w:pPr>
        <w:spacing w:after="0" w:line="240" w:lineRule="auto"/>
      </w:pPr>
      <w:r>
        <w:separator/>
      </w:r>
    </w:p>
  </w:footnote>
  <w:footnote w:type="continuationSeparator" w:id="0">
    <w:p w:rsidR="00871E92" w:rsidRDefault="00871E92" w:rsidP="00A036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1091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670"/>
    </w:tblGrid>
    <w:tr w:rsidR="00A036EF" w:rsidTr="00A036EF">
      <w:tc>
        <w:tcPr>
          <w:tcW w:w="5246" w:type="dxa"/>
        </w:tcPr>
        <w:p w:rsidR="00A036EF" w:rsidRPr="00C56DAF" w:rsidRDefault="00CA214C" w:rsidP="00A036EF">
          <w:pPr>
            <w:pStyle w:val="En-tte"/>
            <w:ind w:right="-57"/>
            <w:jc w:val="both"/>
            <w:rPr>
              <w:rFonts w:ascii="Verdana" w:hAnsi="Verdana"/>
              <w:b/>
              <w:color w:val="6CACE4"/>
              <w:sz w:val="18"/>
              <w:szCs w:val="18"/>
              <w:lang w:val="nl-NL"/>
            </w:rPr>
          </w:pPr>
          <w:r>
            <w:rPr>
              <w:rFonts w:ascii="Verdana" w:hAnsi="Verdana"/>
              <w:b/>
              <w:color w:val="6CACE4"/>
              <w:sz w:val="32"/>
              <w:szCs w:val="32"/>
              <w:lang w:val="nl-NL"/>
            </w:rPr>
            <w:t>Financial</w:t>
          </w:r>
          <w:r w:rsidR="00A036EF" w:rsidRPr="00C56DAF">
            <w:rPr>
              <w:rFonts w:ascii="Verdana" w:hAnsi="Verdana"/>
              <w:b/>
              <w:color w:val="6CACE4"/>
              <w:sz w:val="32"/>
              <w:szCs w:val="32"/>
              <w:lang w:val="nl-NL"/>
            </w:rPr>
            <w:t xml:space="preserve"> Newsflash </w:t>
          </w:r>
        </w:p>
        <w:p w:rsidR="00A036EF" w:rsidRPr="00C56DAF" w:rsidRDefault="00A036EF" w:rsidP="00A036EF">
          <w:pPr>
            <w:pStyle w:val="En-tte"/>
            <w:ind w:left="567" w:right="-57"/>
            <w:rPr>
              <w:rFonts w:ascii="Verdana" w:hAnsi="Verdana"/>
              <w:color w:val="6CACE4"/>
              <w:sz w:val="20"/>
              <w:szCs w:val="20"/>
              <w:lang w:val="nl-NL"/>
            </w:rPr>
          </w:pPr>
        </w:p>
        <w:p w:rsidR="00A036EF" w:rsidRDefault="00A036EF" w:rsidP="006473AE">
          <w:pPr>
            <w:pStyle w:val="En-tte"/>
          </w:pPr>
          <w:r w:rsidRPr="00C56DAF">
            <w:rPr>
              <w:rFonts w:ascii="Verdana" w:hAnsi="Verdana"/>
              <w:b/>
              <w:color w:val="6CACE4"/>
              <w:lang w:val="nl-NL"/>
            </w:rPr>
            <w:t>Brussel</w:t>
          </w:r>
          <w:r w:rsidR="00CA214C">
            <w:rPr>
              <w:rFonts w:ascii="Verdana" w:hAnsi="Verdana"/>
              <w:b/>
              <w:color w:val="6CACE4"/>
              <w:lang w:val="nl-NL"/>
            </w:rPr>
            <w:t>s</w:t>
          </w:r>
          <w:r w:rsidRPr="00C56DAF">
            <w:rPr>
              <w:rFonts w:ascii="Verdana" w:hAnsi="Verdana"/>
              <w:b/>
              <w:color w:val="6CACE4"/>
              <w:lang w:val="nl-NL"/>
            </w:rPr>
            <w:t xml:space="preserve">, </w:t>
          </w:r>
          <w:r w:rsidR="00CA214C">
            <w:rPr>
              <w:rFonts w:ascii="Verdana" w:hAnsi="Verdana"/>
              <w:b/>
              <w:color w:val="6CACE4"/>
              <w:lang w:val="nl-NL"/>
            </w:rPr>
            <w:t>January</w:t>
          </w:r>
          <w:r w:rsidR="006473AE">
            <w:rPr>
              <w:rFonts w:ascii="Verdana" w:hAnsi="Verdana"/>
              <w:b/>
              <w:color w:val="6CACE4"/>
              <w:lang w:val="nl-NL"/>
            </w:rPr>
            <w:t xml:space="preserve"> 2019</w:t>
          </w:r>
        </w:p>
      </w:tc>
      <w:tc>
        <w:tcPr>
          <w:tcW w:w="5670" w:type="dxa"/>
        </w:tcPr>
        <w:p w:rsidR="00A036EF" w:rsidRDefault="00C56DAF">
          <w:pPr>
            <w:pStyle w:val="En-tte"/>
          </w:pPr>
          <w:r>
            <w:rPr>
              <w:noProof/>
              <w:lang w:val="en-GB" w:eastAsia="en-GB"/>
            </w:rPr>
            <w:drawing>
              <wp:anchor distT="0" distB="0" distL="114300" distR="114300" simplePos="0" relativeHeight="251663360" behindDoc="1" locked="0" layoutInCell="1" allowOverlap="1" wp14:anchorId="1A8C7901" wp14:editId="1A0AD7AF">
                <wp:simplePos x="0" y="0"/>
                <wp:positionH relativeFrom="column">
                  <wp:posOffset>3175</wp:posOffset>
                </wp:positionH>
                <wp:positionV relativeFrom="paragraph">
                  <wp:posOffset>4445</wp:posOffset>
                </wp:positionV>
                <wp:extent cx="3336925" cy="680085"/>
                <wp:effectExtent l="0" t="0" r="0" b="571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W_logo_RGB.jpg"/>
                        <pic:cNvPicPr/>
                      </pic:nvPicPr>
                      <pic:blipFill rotWithShape="1">
                        <a:blip r:embed="rId1">
                          <a:extLst>
                            <a:ext uri="{28A0092B-C50C-407E-A947-70E740481C1C}">
                              <a14:useLocalDpi xmlns:a14="http://schemas.microsoft.com/office/drawing/2010/main" val="0"/>
                            </a:ext>
                          </a:extLst>
                        </a:blip>
                        <a:srcRect l="16718" t="22947" r="16751" b="22801"/>
                        <a:stretch/>
                      </pic:blipFill>
                      <pic:spPr bwMode="auto">
                        <a:xfrm>
                          <a:off x="0" y="0"/>
                          <a:ext cx="3336925" cy="680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rsidR="00A036EF" w:rsidRDefault="0043376C">
    <w:pPr>
      <w:pStyle w:val="En-tte"/>
    </w:pPr>
    <w:r>
      <w:rPr>
        <w:noProof/>
        <w:color w:val="92B6E5"/>
        <w:sz w:val="24"/>
        <w:szCs w:val="24"/>
        <w:lang w:val="en-GB" w:eastAsia="en-GB"/>
      </w:rPr>
      <mc:AlternateContent>
        <mc:Choice Requires="wps">
          <w:drawing>
            <wp:anchor distT="0" distB="0" distL="114300" distR="114300" simplePos="0" relativeHeight="251661312" behindDoc="0" locked="0" layoutInCell="1" allowOverlap="1">
              <wp:simplePos x="0" y="0"/>
              <wp:positionH relativeFrom="column">
                <wp:posOffset>-933450</wp:posOffset>
              </wp:positionH>
              <wp:positionV relativeFrom="paragraph">
                <wp:posOffset>171450</wp:posOffset>
              </wp:positionV>
              <wp:extent cx="7581900" cy="635"/>
              <wp:effectExtent l="0" t="0" r="19050" b="3746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1900" cy="635"/>
                      </a:xfrm>
                      <a:prstGeom prst="bentConnector3">
                        <a:avLst>
                          <a:gd name="adj1" fmla="val 50000"/>
                        </a:avLst>
                      </a:prstGeom>
                      <a:noFill/>
                      <a:ln w="9525">
                        <a:solidFill>
                          <a:srgbClr val="99CCF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AA01D6"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 o:spid="_x0000_s1026" type="#_x0000_t34" style="position:absolute;margin-left:-73.5pt;margin-top:13.5pt;width:597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" strokecolor="#9c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D5079"/>
    <w:multiLevelType w:val="hybridMultilevel"/>
    <w:tmpl w:val="6EB0F32A"/>
    <w:lvl w:ilvl="0" w:tplc="135ACD1E">
      <w:start w:val="2017"/>
      <w:numFmt w:val="bullet"/>
      <w:lvlText w:val=""/>
      <w:lvlJc w:val="left"/>
      <w:pPr>
        <w:ind w:left="4025" w:hanging="360"/>
      </w:pPr>
      <w:rPr>
        <w:rFonts w:ascii="Symbol" w:eastAsiaTheme="minorHAnsi" w:hAnsi="Symbol" w:cstheme="minorBidi" w:hint="default"/>
      </w:rPr>
    </w:lvl>
    <w:lvl w:ilvl="1" w:tplc="08090003" w:tentative="1">
      <w:start w:val="1"/>
      <w:numFmt w:val="bullet"/>
      <w:lvlText w:val="o"/>
      <w:lvlJc w:val="left"/>
      <w:pPr>
        <w:ind w:left="4745" w:hanging="360"/>
      </w:pPr>
      <w:rPr>
        <w:rFonts w:ascii="Courier New" w:hAnsi="Courier New" w:cs="Courier New" w:hint="default"/>
      </w:rPr>
    </w:lvl>
    <w:lvl w:ilvl="2" w:tplc="08090005" w:tentative="1">
      <w:start w:val="1"/>
      <w:numFmt w:val="bullet"/>
      <w:lvlText w:val=""/>
      <w:lvlJc w:val="left"/>
      <w:pPr>
        <w:ind w:left="5465" w:hanging="360"/>
      </w:pPr>
      <w:rPr>
        <w:rFonts w:ascii="Wingdings" w:hAnsi="Wingdings" w:hint="default"/>
      </w:rPr>
    </w:lvl>
    <w:lvl w:ilvl="3" w:tplc="08090001" w:tentative="1">
      <w:start w:val="1"/>
      <w:numFmt w:val="bullet"/>
      <w:lvlText w:val=""/>
      <w:lvlJc w:val="left"/>
      <w:pPr>
        <w:ind w:left="6185" w:hanging="360"/>
      </w:pPr>
      <w:rPr>
        <w:rFonts w:ascii="Symbol" w:hAnsi="Symbol" w:hint="default"/>
      </w:rPr>
    </w:lvl>
    <w:lvl w:ilvl="4" w:tplc="08090003" w:tentative="1">
      <w:start w:val="1"/>
      <w:numFmt w:val="bullet"/>
      <w:lvlText w:val="o"/>
      <w:lvlJc w:val="left"/>
      <w:pPr>
        <w:ind w:left="6905" w:hanging="360"/>
      </w:pPr>
      <w:rPr>
        <w:rFonts w:ascii="Courier New" w:hAnsi="Courier New" w:cs="Courier New" w:hint="default"/>
      </w:rPr>
    </w:lvl>
    <w:lvl w:ilvl="5" w:tplc="08090005" w:tentative="1">
      <w:start w:val="1"/>
      <w:numFmt w:val="bullet"/>
      <w:lvlText w:val=""/>
      <w:lvlJc w:val="left"/>
      <w:pPr>
        <w:ind w:left="7625" w:hanging="360"/>
      </w:pPr>
      <w:rPr>
        <w:rFonts w:ascii="Wingdings" w:hAnsi="Wingdings" w:hint="default"/>
      </w:rPr>
    </w:lvl>
    <w:lvl w:ilvl="6" w:tplc="08090001" w:tentative="1">
      <w:start w:val="1"/>
      <w:numFmt w:val="bullet"/>
      <w:lvlText w:val=""/>
      <w:lvlJc w:val="left"/>
      <w:pPr>
        <w:ind w:left="8345" w:hanging="360"/>
      </w:pPr>
      <w:rPr>
        <w:rFonts w:ascii="Symbol" w:hAnsi="Symbol" w:hint="default"/>
      </w:rPr>
    </w:lvl>
    <w:lvl w:ilvl="7" w:tplc="08090003" w:tentative="1">
      <w:start w:val="1"/>
      <w:numFmt w:val="bullet"/>
      <w:lvlText w:val="o"/>
      <w:lvlJc w:val="left"/>
      <w:pPr>
        <w:ind w:left="9065" w:hanging="360"/>
      </w:pPr>
      <w:rPr>
        <w:rFonts w:ascii="Courier New" w:hAnsi="Courier New" w:cs="Courier New" w:hint="default"/>
      </w:rPr>
    </w:lvl>
    <w:lvl w:ilvl="8" w:tplc="08090005" w:tentative="1">
      <w:start w:val="1"/>
      <w:numFmt w:val="bullet"/>
      <w:lvlText w:val=""/>
      <w:lvlJc w:val="left"/>
      <w:pPr>
        <w:ind w:left="9785" w:hanging="360"/>
      </w:pPr>
      <w:rPr>
        <w:rFonts w:ascii="Wingdings" w:hAnsi="Wingdings" w:hint="default"/>
      </w:rPr>
    </w:lvl>
  </w:abstractNum>
  <w:abstractNum w:abstractNumId="1">
    <w:nsid w:val="1FE25223"/>
    <w:multiLevelType w:val="hybridMultilevel"/>
    <w:tmpl w:val="85F455A6"/>
    <w:lvl w:ilvl="0" w:tplc="040C0001">
      <w:start w:val="1"/>
      <w:numFmt w:val="bullet"/>
      <w:lvlText w:val=""/>
      <w:lvlJc w:val="left"/>
      <w:pPr>
        <w:ind w:left="1004" w:hanging="360"/>
      </w:pPr>
      <w:rPr>
        <w:rFonts w:ascii="Symbol" w:hAnsi="Symbol" w:hint="default"/>
      </w:rPr>
    </w:lvl>
    <w:lvl w:ilvl="1" w:tplc="040C0001">
      <w:start w:val="1"/>
      <w:numFmt w:val="bullet"/>
      <w:lvlText w:val=""/>
      <w:lvlJc w:val="left"/>
      <w:pPr>
        <w:ind w:left="1724" w:hanging="360"/>
      </w:pPr>
      <w:rPr>
        <w:rFonts w:ascii="Symbol" w:hAnsi="Symbol"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nsid w:val="28D1242D"/>
    <w:multiLevelType w:val="hybridMultilevel"/>
    <w:tmpl w:val="190AD5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BA3490C"/>
    <w:multiLevelType w:val="multilevel"/>
    <w:tmpl w:val="E31E7414"/>
    <w:lvl w:ilvl="0">
      <w:start w:val="1"/>
      <w:numFmt w:val="decimal"/>
      <w:lvlText w:val="%1."/>
      <w:lvlJc w:val="left"/>
      <w:pPr>
        <w:ind w:left="-349" w:hanging="360"/>
      </w:pPr>
      <w:rPr>
        <w:rFonts w:hint="default"/>
        <w:color w:val="000000"/>
      </w:rPr>
    </w:lvl>
    <w:lvl w:ilvl="1">
      <w:start w:val="1"/>
      <w:numFmt w:val="decimal"/>
      <w:isLgl/>
      <w:lvlText w:val="%1.%2."/>
      <w:lvlJc w:val="left"/>
      <w:pPr>
        <w:ind w:left="11" w:hanging="720"/>
      </w:pPr>
      <w:rPr>
        <w:rFonts w:hint="default"/>
      </w:rPr>
    </w:lvl>
    <w:lvl w:ilvl="2">
      <w:start w:val="1"/>
      <w:numFmt w:val="decimal"/>
      <w:isLgl/>
      <w:lvlText w:val="%1.%2.%3."/>
      <w:lvlJc w:val="left"/>
      <w:pPr>
        <w:ind w:left="371" w:hanging="1080"/>
      </w:pPr>
      <w:rPr>
        <w:rFonts w:hint="default"/>
      </w:rPr>
    </w:lvl>
    <w:lvl w:ilvl="3">
      <w:start w:val="1"/>
      <w:numFmt w:val="decimal"/>
      <w:isLgl/>
      <w:lvlText w:val="%1.%2.%3.%4."/>
      <w:lvlJc w:val="left"/>
      <w:pPr>
        <w:ind w:left="371" w:hanging="1080"/>
      </w:pPr>
      <w:rPr>
        <w:rFonts w:hint="default"/>
      </w:rPr>
    </w:lvl>
    <w:lvl w:ilvl="4">
      <w:start w:val="1"/>
      <w:numFmt w:val="decimal"/>
      <w:isLgl/>
      <w:lvlText w:val="%1.%2.%3.%4.%5."/>
      <w:lvlJc w:val="left"/>
      <w:pPr>
        <w:ind w:left="731" w:hanging="1440"/>
      </w:pPr>
      <w:rPr>
        <w:rFonts w:hint="default"/>
      </w:rPr>
    </w:lvl>
    <w:lvl w:ilvl="5">
      <w:start w:val="1"/>
      <w:numFmt w:val="decimal"/>
      <w:isLgl/>
      <w:lvlText w:val="%1.%2.%3.%4.%5.%6."/>
      <w:lvlJc w:val="left"/>
      <w:pPr>
        <w:ind w:left="1091" w:hanging="1800"/>
      </w:pPr>
      <w:rPr>
        <w:rFonts w:hint="default"/>
      </w:rPr>
    </w:lvl>
    <w:lvl w:ilvl="6">
      <w:start w:val="1"/>
      <w:numFmt w:val="decimal"/>
      <w:isLgl/>
      <w:lvlText w:val="%1.%2.%3.%4.%5.%6.%7."/>
      <w:lvlJc w:val="left"/>
      <w:pPr>
        <w:ind w:left="1091" w:hanging="1800"/>
      </w:pPr>
      <w:rPr>
        <w:rFonts w:hint="default"/>
      </w:rPr>
    </w:lvl>
    <w:lvl w:ilvl="7">
      <w:start w:val="1"/>
      <w:numFmt w:val="decimal"/>
      <w:isLgl/>
      <w:lvlText w:val="%1.%2.%3.%4.%5.%6.%7.%8."/>
      <w:lvlJc w:val="left"/>
      <w:pPr>
        <w:ind w:left="1451" w:hanging="2160"/>
      </w:pPr>
      <w:rPr>
        <w:rFonts w:hint="default"/>
      </w:rPr>
    </w:lvl>
    <w:lvl w:ilvl="8">
      <w:start w:val="1"/>
      <w:numFmt w:val="decimal"/>
      <w:isLgl/>
      <w:lvlText w:val="%1.%2.%3.%4.%5.%6.%7.%8.%9."/>
      <w:lvlJc w:val="left"/>
      <w:pPr>
        <w:ind w:left="1811" w:hanging="2520"/>
      </w:pPr>
      <w:rPr>
        <w:rFonts w:hint="default"/>
      </w:rPr>
    </w:lvl>
  </w:abstractNum>
  <w:abstractNum w:abstractNumId="4">
    <w:nsid w:val="2C79692D"/>
    <w:multiLevelType w:val="hybridMultilevel"/>
    <w:tmpl w:val="D376F0B8"/>
    <w:lvl w:ilvl="0" w:tplc="040C0001">
      <w:start w:val="1"/>
      <w:numFmt w:val="bullet"/>
      <w:lvlText w:val=""/>
      <w:lvlJc w:val="left"/>
      <w:pPr>
        <w:ind w:left="1004" w:hanging="360"/>
      </w:pPr>
      <w:rPr>
        <w:rFonts w:ascii="Symbol" w:hAnsi="Symbol" w:hint="default"/>
      </w:rPr>
    </w:lvl>
    <w:lvl w:ilvl="1" w:tplc="608C4852">
      <w:numFmt w:val="bullet"/>
      <w:lvlText w:val="•"/>
      <w:lvlJc w:val="left"/>
      <w:pPr>
        <w:ind w:left="1724" w:hanging="360"/>
      </w:pPr>
      <w:rPr>
        <w:rFonts w:ascii="Verdana" w:eastAsia="Times New Roman" w:hAnsi="Verdana"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nsid w:val="33EC2DA1"/>
    <w:multiLevelType w:val="hybridMultilevel"/>
    <w:tmpl w:val="5DB0A3F2"/>
    <w:lvl w:ilvl="0" w:tplc="040C0001">
      <w:start w:val="1"/>
      <w:numFmt w:val="bullet"/>
      <w:lvlText w:val=""/>
      <w:lvlJc w:val="left"/>
      <w:pPr>
        <w:ind w:left="1004" w:hanging="360"/>
      </w:pPr>
      <w:rPr>
        <w:rFonts w:ascii="Symbol" w:hAnsi="Symbol" w:hint="default"/>
      </w:rPr>
    </w:lvl>
    <w:lvl w:ilvl="1" w:tplc="040C0001">
      <w:start w:val="1"/>
      <w:numFmt w:val="bullet"/>
      <w:lvlText w:val=""/>
      <w:lvlJc w:val="left"/>
      <w:pPr>
        <w:ind w:left="1724" w:hanging="360"/>
      </w:pPr>
      <w:rPr>
        <w:rFonts w:ascii="Symbol" w:hAnsi="Symbol"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nsid w:val="417F793C"/>
    <w:multiLevelType w:val="hybridMultilevel"/>
    <w:tmpl w:val="6E22946E"/>
    <w:lvl w:ilvl="0" w:tplc="EC0A04F4">
      <w:start w:val="1"/>
      <w:numFmt w:val="decimal"/>
      <w:lvlText w:val="%1."/>
      <w:lvlJc w:val="left"/>
      <w:pPr>
        <w:ind w:left="1811" w:hanging="360"/>
      </w:pPr>
      <w:rPr>
        <w:rFonts w:hint="default"/>
        <w:b/>
        <w:u w:val="none"/>
      </w:rPr>
    </w:lvl>
    <w:lvl w:ilvl="1" w:tplc="040C0019">
      <w:start w:val="1"/>
      <w:numFmt w:val="lowerLetter"/>
      <w:lvlText w:val="%2."/>
      <w:lvlJc w:val="left"/>
      <w:pPr>
        <w:ind w:left="2531" w:hanging="360"/>
      </w:pPr>
    </w:lvl>
    <w:lvl w:ilvl="2" w:tplc="040C001B" w:tentative="1">
      <w:start w:val="1"/>
      <w:numFmt w:val="lowerRoman"/>
      <w:lvlText w:val="%3."/>
      <w:lvlJc w:val="right"/>
      <w:pPr>
        <w:ind w:left="3251" w:hanging="180"/>
      </w:pPr>
    </w:lvl>
    <w:lvl w:ilvl="3" w:tplc="040C000F" w:tentative="1">
      <w:start w:val="1"/>
      <w:numFmt w:val="decimal"/>
      <w:lvlText w:val="%4."/>
      <w:lvlJc w:val="left"/>
      <w:pPr>
        <w:ind w:left="3971" w:hanging="360"/>
      </w:pPr>
    </w:lvl>
    <w:lvl w:ilvl="4" w:tplc="040C0019" w:tentative="1">
      <w:start w:val="1"/>
      <w:numFmt w:val="lowerLetter"/>
      <w:lvlText w:val="%5."/>
      <w:lvlJc w:val="left"/>
      <w:pPr>
        <w:ind w:left="4691" w:hanging="360"/>
      </w:pPr>
    </w:lvl>
    <w:lvl w:ilvl="5" w:tplc="040C001B" w:tentative="1">
      <w:start w:val="1"/>
      <w:numFmt w:val="lowerRoman"/>
      <w:lvlText w:val="%6."/>
      <w:lvlJc w:val="right"/>
      <w:pPr>
        <w:ind w:left="5411" w:hanging="180"/>
      </w:pPr>
    </w:lvl>
    <w:lvl w:ilvl="6" w:tplc="040C000F" w:tentative="1">
      <w:start w:val="1"/>
      <w:numFmt w:val="decimal"/>
      <w:lvlText w:val="%7."/>
      <w:lvlJc w:val="left"/>
      <w:pPr>
        <w:ind w:left="6131" w:hanging="360"/>
      </w:pPr>
    </w:lvl>
    <w:lvl w:ilvl="7" w:tplc="040C0019" w:tentative="1">
      <w:start w:val="1"/>
      <w:numFmt w:val="lowerLetter"/>
      <w:lvlText w:val="%8."/>
      <w:lvlJc w:val="left"/>
      <w:pPr>
        <w:ind w:left="6851" w:hanging="360"/>
      </w:pPr>
    </w:lvl>
    <w:lvl w:ilvl="8" w:tplc="040C001B" w:tentative="1">
      <w:start w:val="1"/>
      <w:numFmt w:val="lowerRoman"/>
      <w:lvlText w:val="%9."/>
      <w:lvlJc w:val="right"/>
      <w:pPr>
        <w:ind w:left="7571" w:hanging="180"/>
      </w:pPr>
    </w:lvl>
  </w:abstractNum>
  <w:abstractNum w:abstractNumId="7">
    <w:nsid w:val="42190E47"/>
    <w:multiLevelType w:val="hybridMultilevel"/>
    <w:tmpl w:val="5F34DF3E"/>
    <w:lvl w:ilvl="0" w:tplc="100C000F">
      <w:start w:val="1"/>
      <w:numFmt w:val="decimal"/>
      <w:lvlText w:val="%1."/>
      <w:lvlJc w:val="left"/>
      <w:pPr>
        <w:ind w:left="1080" w:hanging="36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8">
    <w:nsid w:val="48AA598F"/>
    <w:multiLevelType w:val="hybridMultilevel"/>
    <w:tmpl w:val="2E5E55D6"/>
    <w:lvl w:ilvl="0" w:tplc="040C0001">
      <w:start w:val="1"/>
      <w:numFmt w:val="bullet"/>
      <w:lvlText w:val=""/>
      <w:lvlJc w:val="left"/>
      <w:pPr>
        <w:ind w:left="1004" w:hanging="360"/>
      </w:pPr>
      <w:rPr>
        <w:rFonts w:ascii="Symbol" w:hAnsi="Symbol" w:hint="default"/>
      </w:rPr>
    </w:lvl>
    <w:lvl w:ilvl="1" w:tplc="040C0001">
      <w:start w:val="1"/>
      <w:numFmt w:val="bullet"/>
      <w:lvlText w:val=""/>
      <w:lvlJc w:val="left"/>
      <w:pPr>
        <w:ind w:left="1724" w:hanging="360"/>
      </w:pPr>
      <w:rPr>
        <w:rFonts w:ascii="Symbol" w:hAnsi="Symbol"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nsid w:val="4A253536"/>
    <w:multiLevelType w:val="hybridMultilevel"/>
    <w:tmpl w:val="15F6F9AA"/>
    <w:lvl w:ilvl="0" w:tplc="D48C80D6">
      <w:start w:val="1050"/>
      <w:numFmt w:val="bullet"/>
      <w:lvlText w:val=""/>
      <w:lvlJc w:val="left"/>
      <w:pPr>
        <w:ind w:left="-349" w:hanging="360"/>
      </w:pPr>
      <w:rPr>
        <w:rFonts w:ascii="Symbol" w:eastAsiaTheme="minorHAnsi" w:hAnsi="Symbol" w:cs="Tahoma" w:hint="default"/>
        <w:b/>
      </w:rPr>
    </w:lvl>
    <w:lvl w:ilvl="1" w:tplc="08090003" w:tentative="1">
      <w:start w:val="1"/>
      <w:numFmt w:val="bullet"/>
      <w:lvlText w:val="o"/>
      <w:lvlJc w:val="left"/>
      <w:pPr>
        <w:ind w:left="371" w:hanging="360"/>
      </w:pPr>
      <w:rPr>
        <w:rFonts w:ascii="Courier New" w:hAnsi="Courier New" w:cs="Courier New" w:hint="default"/>
      </w:rPr>
    </w:lvl>
    <w:lvl w:ilvl="2" w:tplc="08090005" w:tentative="1">
      <w:start w:val="1"/>
      <w:numFmt w:val="bullet"/>
      <w:lvlText w:val=""/>
      <w:lvlJc w:val="left"/>
      <w:pPr>
        <w:ind w:left="1091" w:hanging="360"/>
      </w:pPr>
      <w:rPr>
        <w:rFonts w:ascii="Wingdings" w:hAnsi="Wingdings" w:hint="default"/>
      </w:rPr>
    </w:lvl>
    <w:lvl w:ilvl="3" w:tplc="08090001" w:tentative="1">
      <w:start w:val="1"/>
      <w:numFmt w:val="bullet"/>
      <w:lvlText w:val=""/>
      <w:lvlJc w:val="left"/>
      <w:pPr>
        <w:ind w:left="1811" w:hanging="360"/>
      </w:pPr>
      <w:rPr>
        <w:rFonts w:ascii="Symbol" w:hAnsi="Symbol" w:hint="default"/>
      </w:rPr>
    </w:lvl>
    <w:lvl w:ilvl="4" w:tplc="08090003" w:tentative="1">
      <w:start w:val="1"/>
      <w:numFmt w:val="bullet"/>
      <w:lvlText w:val="o"/>
      <w:lvlJc w:val="left"/>
      <w:pPr>
        <w:ind w:left="2531" w:hanging="360"/>
      </w:pPr>
      <w:rPr>
        <w:rFonts w:ascii="Courier New" w:hAnsi="Courier New" w:cs="Courier New" w:hint="default"/>
      </w:rPr>
    </w:lvl>
    <w:lvl w:ilvl="5" w:tplc="08090005" w:tentative="1">
      <w:start w:val="1"/>
      <w:numFmt w:val="bullet"/>
      <w:lvlText w:val=""/>
      <w:lvlJc w:val="left"/>
      <w:pPr>
        <w:ind w:left="3251" w:hanging="360"/>
      </w:pPr>
      <w:rPr>
        <w:rFonts w:ascii="Wingdings" w:hAnsi="Wingdings" w:hint="default"/>
      </w:rPr>
    </w:lvl>
    <w:lvl w:ilvl="6" w:tplc="08090001" w:tentative="1">
      <w:start w:val="1"/>
      <w:numFmt w:val="bullet"/>
      <w:lvlText w:val=""/>
      <w:lvlJc w:val="left"/>
      <w:pPr>
        <w:ind w:left="3971" w:hanging="360"/>
      </w:pPr>
      <w:rPr>
        <w:rFonts w:ascii="Symbol" w:hAnsi="Symbol" w:hint="default"/>
      </w:rPr>
    </w:lvl>
    <w:lvl w:ilvl="7" w:tplc="08090003" w:tentative="1">
      <w:start w:val="1"/>
      <w:numFmt w:val="bullet"/>
      <w:lvlText w:val="o"/>
      <w:lvlJc w:val="left"/>
      <w:pPr>
        <w:ind w:left="4691" w:hanging="360"/>
      </w:pPr>
      <w:rPr>
        <w:rFonts w:ascii="Courier New" w:hAnsi="Courier New" w:cs="Courier New" w:hint="default"/>
      </w:rPr>
    </w:lvl>
    <w:lvl w:ilvl="8" w:tplc="08090005" w:tentative="1">
      <w:start w:val="1"/>
      <w:numFmt w:val="bullet"/>
      <w:lvlText w:val=""/>
      <w:lvlJc w:val="left"/>
      <w:pPr>
        <w:ind w:left="5411" w:hanging="360"/>
      </w:pPr>
      <w:rPr>
        <w:rFonts w:ascii="Wingdings" w:hAnsi="Wingdings" w:hint="default"/>
      </w:rPr>
    </w:lvl>
  </w:abstractNum>
  <w:abstractNum w:abstractNumId="10">
    <w:nsid w:val="4BD5001B"/>
    <w:multiLevelType w:val="hybridMultilevel"/>
    <w:tmpl w:val="D9EEFA62"/>
    <w:lvl w:ilvl="0" w:tplc="135ACD1E">
      <w:start w:val="201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4F575E4"/>
    <w:multiLevelType w:val="hybridMultilevel"/>
    <w:tmpl w:val="208846CC"/>
    <w:lvl w:ilvl="0" w:tplc="040C0001">
      <w:start w:val="1"/>
      <w:numFmt w:val="bullet"/>
      <w:lvlText w:val=""/>
      <w:lvlJc w:val="left"/>
      <w:pPr>
        <w:ind w:left="1451" w:hanging="360"/>
      </w:pPr>
      <w:rPr>
        <w:rFonts w:ascii="Symbol" w:hAnsi="Symbol" w:hint="default"/>
      </w:rPr>
    </w:lvl>
    <w:lvl w:ilvl="1" w:tplc="040C0003" w:tentative="1">
      <w:start w:val="1"/>
      <w:numFmt w:val="bullet"/>
      <w:lvlText w:val="o"/>
      <w:lvlJc w:val="left"/>
      <w:pPr>
        <w:ind w:left="2171" w:hanging="360"/>
      </w:pPr>
      <w:rPr>
        <w:rFonts w:ascii="Courier New" w:hAnsi="Courier New" w:cs="Courier New" w:hint="default"/>
      </w:rPr>
    </w:lvl>
    <w:lvl w:ilvl="2" w:tplc="040C0005" w:tentative="1">
      <w:start w:val="1"/>
      <w:numFmt w:val="bullet"/>
      <w:lvlText w:val=""/>
      <w:lvlJc w:val="left"/>
      <w:pPr>
        <w:ind w:left="2891" w:hanging="360"/>
      </w:pPr>
      <w:rPr>
        <w:rFonts w:ascii="Wingdings" w:hAnsi="Wingdings" w:hint="default"/>
      </w:rPr>
    </w:lvl>
    <w:lvl w:ilvl="3" w:tplc="040C0001" w:tentative="1">
      <w:start w:val="1"/>
      <w:numFmt w:val="bullet"/>
      <w:lvlText w:val=""/>
      <w:lvlJc w:val="left"/>
      <w:pPr>
        <w:ind w:left="3611" w:hanging="360"/>
      </w:pPr>
      <w:rPr>
        <w:rFonts w:ascii="Symbol" w:hAnsi="Symbol" w:hint="default"/>
      </w:rPr>
    </w:lvl>
    <w:lvl w:ilvl="4" w:tplc="040C0003" w:tentative="1">
      <w:start w:val="1"/>
      <w:numFmt w:val="bullet"/>
      <w:lvlText w:val="o"/>
      <w:lvlJc w:val="left"/>
      <w:pPr>
        <w:ind w:left="4331" w:hanging="360"/>
      </w:pPr>
      <w:rPr>
        <w:rFonts w:ascii="Courier New" w:hAnsi="Courier New" w:cs="Courier New" w:hint="default"/>
      </w:rPr>
    </w:lvl>
    <w:lvl w:ilvl="5" w:tplc="040C0005" w:tentative="1">
      <w:start w:val="1"/>
      <w:numFmt w:val="bullet"/>
      <w:lvlText w:val=""/>
      <w:lvlJc w:val="left"/>
      <w:pPr>
        <w:ind w:left="5051" w:hanging="360"/>
      </w:pPr>
      <w:rPr>
        <w:rFonts w:ascii="Wingdings" w:hAnsi="Wingdings" w:hint="default"/>
      </w:rPr>
    </w:lvl>
    <w:lvl w:ilvl="6" w:tplc="040C0001" w:tentative="1">
      <w:start w:val="1"/>
      <w:numFmt w:val="bullet"/>
      <w:lvlText w:val=""/>
      <w:lvlJc w:val="left"/>
      <w:pPr>
        <w:ind w:left="5771" w:hanging="360"/>
      </w:pPr>
      <w:rPr>
        <w:rFonts w:ascii="Symbol" w:hAnsi="Symbol" w:hint="default"/>
      </w:rPr>
    </w:lvl>
    <w:lvl w:ilvl="7" w:tplc="040C0003" w:tentative="1">
      <w:start w:val="1"/>
      <w:numFmt w:val="bullet"/>
      <w:lvlText w:val="o"/>
      <w:lvlJc w:val="left"/>
      <w:pPr>
        <w:ind w:left="6491" w:hanging="360"/>
      </w:pPr>
      <w:rPr>
        <w:rFonts w:ascii="Courier New" w:hAnsi="Courier New" w:cs="Courier New" w:hint="default"/>
      </w:rPr>
    </w:lvl>
    <w:lvl w:ilvl="8" w:tplc="040C0005" w:tentative="1">
      <w:start w:val="1"/>
      <w:numFmt w:val="bullet"/>
      <w:lvlText w:val=""/>
      <w:lvlJc w:val="left"/>
      <w:pPr>
        <w:ind w:left="7211" w:hanging="360"/>
      </w:pPr>
      <w:rPr>
        <w:rFonts w:ascii="Wingdings" w:hAnsi="Wingdings" w:hint="default"/>
      </w:rPr>
    </w:lvl>
  </w:abstractNum>
  <w:abstractNum w:abstractNumId="12">
    <w:nsid w:val="5E5A5FAD"/>
    <w:multiLevelType w:val="hybridMultilevel"/>
    <w:tmpl w:val="2D7C3AB6"/>
    <w:lvl w:ilvl="0" w:tplc="898E7CC0">
      <w:start w:val="1"/>
      <w:numFmt w:val="decimal"/>
      <w:lvlText w:val="%1)"/>
      <w:lvlJc w:val="left"/>
      <w:pPr>
        <w:ind w:left="502" w:hanging="360"/>
      </w:pPr>
      <w:rPr>
        <w:rFonts w:hint="default"/>
      </w:rPr>
    </w:lvl>
    <w:lvl w:ilvl="1" w:tplc="100C0019" w:tentative="1">
      <w:start w:val="1"/>
      <w:numFmt w:val="lowerLetter"/>
      <w:lvlText w:val="%2."/>
      <w:lvlJc w:val="left"/>
      <w:pPr>
        <w:ind w:left="1222" w:hanging="360"/>
      </w:pPr>
    </w:lvl>
    <w:lvl w:ilvl="2" w:tplc="100C001B" w:tentative="1">
      <w:start w:val="1"/>
      <w:numFmt w:val="lowerRoman"/>
      <w:lvlText w:val="%3."/>
      <w:lvlJc w:val="right"/>
      <w:pPr>
        <w:ind w:left="1942" w:hanging="180"/>
      </w:pPr>
    </w:lvl>
    <w:lvl w:ilvl="3" w:tplc="100C000F" w:tentative="1">
      <w:start w:val="1"/>
      <w:numFmt w:val="decimal"/>
      <w:lvlText w:val="%4."/>
      <w:lvlJc w:val="left"/>
      <w:pPr>
        <w:ind w:left="2662" w:hanging="360"/>
      </w:pPr>
    </w:lvl>
    <w:lvl w:ilvl="4" w:tplc="100C0019" w:tentative="1">
      <w:start w:val="1"/>
      <w:numFmt w:val="lowerLetter"/>
      <w:lvlText w:val="%5."/>
      <w:lvlJc w:val="left"/>
      <w:pPr>
        <w:ind w:left="3382" w:hanging="360"/>
      </w:pPr>
    </w:lvl>
    <w:lvl w:ilvl="5" w:tplc="100C001B" w:tentative="1">
      <w:start w:val="1"/>
      <w:numFmt w:val="lowerRoman"/>
      <w:lvlText w:val="%6."/>
      <w:lvlJc w:val="right"/>
      <w:pPr>
        <w:ind w:left="4102" w:hanging="180"/>
      </w:pPr>
    </w:lvl>
    <w:lvl w:ilvl="6" w:tplc="100C000F" w:tentative="1">
      <w:start w:val="1"/>
      <w:numFmt w:val="decimal"/>
      <w:lvlText w:val="%7."/>
      <w:lvlJc w:val="left"/>
      <w:pPr>
        <w:ind w:left="4822" w:hanging="360"/>
      </w:pPr>
    </w:lvl>
    <w:lvl w:ilvl="7" w:tplc="100C0019" w:tentative="1">
      <w:start w:val="1"/>
      <w:numFmt w:val="lowerLetter"/>
      <w:lvlText w:val="%8."/>
      <w:lvlJc w:val="left"/>
      <w:pPr>
        <w:ind w:left="5542" w:hanging="360"/>
      </w:pPr>
    </w:lvl>
    <w:lvl w:ilvl="8" w:tplc="100C001B" w:tentative="1">
      <w:start w:val="1"/>
      <w:numFmt w:val="lowerRoman"/>
      <w:lvlText w:val="%9."/>
      <w:lvlJc w:val="right"/>
      <w:pPr>
        <w:ind w:left="6262" w:hanging="180"/>
      </w:pPr>
    </w:lvl>
  </w:abstractNum>
  <w:abstractNum w:abstractNumId="13">
    <w:nsid w:val="71B32088"/>
    <w:multiLevelType w:val="hybridMultilevel"/>
    <w:tmpl w:val="51B03812"/>
    <w:lvl w:ilvl="0" w:tplc="A2EA57B6">
      <w:start w:val="1"/>
      <w:numFmt w:val="decimal"/>
      <w:lvlText w:val="%1."/>
      <w:lvlJc w:val="left"/>
      <w:pPr>
        <w:ind w:left="-284" w:hanging="420"/>
      </w:pPr>
      <w:rPr>
        <w:rFonts w:hint="default"/>
      </w:rPr>
    </w:lvl>
    <w:lvl w:ilvl="1" w:tplc="040C0019" w:tentative="1">
      <w:start w:val="1"/>
      <w:numFmt w:val="lowerLetter"/>
      <w:lvlText w:val="%2."/>
      <w:lvlJc w:val="left"/>
      <w:pPr>
        <w:ind w:left="376" w:hanging="360"/>
      </w:pPr>
    </w:lvl>
    <w:lvl w:ilvl="2" w:tplc="040C001B" w:tentative="1">
      <w:start w:val="1"/>
      <w:numFmt w:val="lowerRoman"/>
      <w:lvlText w:val="%3."/>
      <w:lvlJc w:val="right"/>
      <w:pPr>
        <w:ind w:left="1096" w:hanging="180"/>
      </w:pPr>
    </w:lvl>
    <w:lvl w:ilvl="3" w:tplc="040C000F" w:tentative="1">
      <w:start w:val="1"/>
      <w:numFmt w:val="decimal"/>
      <w:lvlText w:val="%4."/>
      <w:lvlJc w:val="left"/>
      <w:pPr>
        <w:ind w:left="1816" w:hanging="360"/>
      </w:pPr>
    </w:lvl>
    <w:lvl w:ilvl="4" w:tplc="040C0019" w:tentative="1">
      <w:start w:val="1"/>
      <w:numFmt w:val="lowerLetter"/>
      <w:lvlText w:val="%5."/>
      <w:lvlJc w:val="left"/>
      <w:pPr>
        <w:ind w:left="2536" w:hanging="360"/>
      </w:pPr>
    </w:lvl>
    <w:lvl w:ilvl="5" w:tplc="040C001B" w:tentative="1">
      <w:start w:val="1"/>
      <w:numFmt w:val="lowerRoman"/>
      <w:lvlText w:val="%6."/>
      <w:lvlJc w:val="right"/>
      <w:pPr>
        <w:ind w:left="3256" w:hanging="180"/>
      </w:pPr>
    </w:lvl>
    <w:lvl w:ilvl="6" w:tplc="040C000F" w:tentative="1">
      <w:start w:val="1"/>
      <w:numFmt w:val="decimal"/>
      <w:lvlText w:val="%7."/>
      <w:lvlJc w:val="left"/>
      <w:pPr>
        <w:ind w:left="3976" w:hanging="360"/>
      </w:pPr>
    </w:lvl>
    <w:lvl w:ilvl="7" w:tplc="040C0019" w:tentative="1">
      <w:start w:val="1"/>
      <w:numFmt w:val="lowerLetter"/>
      <w:lvlText w:val="%8."/>
      <w:lvlJc w:val="left"/>
      <w:pPr>
        <w:ind w:left="4696" w:hanging="360"/>
      </w:pPr>
    </w:lvl>
    <w:lvl w:ilvl="8" w:tplc="040C001B" w:tentative="1">
      <w:start w:val="1"/>
      <w:numFmt w:val="lowerRoman"/>
      <w:lvlText w:val="%9."/>
      <w:lvlJc w:val="right"/>
      <w:pPr>
        <w:ind w:left="5416" w:hanging="180"/>
      </w:pPr>
    </w:lvl>
  </w:abstractNum>
  <w:abstractNum w:abstractNumId="14">
    <w:nsid w:val="773922FF"/>
    <w:multiLevelType w:val="hybridMultilevel"/>
    <w:tmpl w:val="A4AE10D4"/>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5">
    <w:nsid w:val="77AE139C"/>
    <w:multiLevelType w:val="hybridMultilevel"/>
    <w:tmpl w:val="44C46A3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nsid w:val="7D032BFC"/>
    <w:multiLevelType w:val="hybridMultilevel"/>
    <w:tmpl w:val="326A844C"/>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D0A2CA8"/>
    <w:multiLevelType w:val="hybridMultilevel"/>
    <w:tmpl w:val="C19C388A"/>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num w:numId="1">
    <w:abstractNumId w:val="15"/>
  </w:num>
  <w:num w:numId="2">
    <w:abstractNumId w:val="7"/>
  </w:num>
  <w:num w:numId="3">
    <w:abstractNumId w:val="6"/>
  </w:num>
  <w:num w:numId="4">
    <w:abstractNumId w:val="11"/>
  </w:num>
  <w:num w:numId="5">
    <w:abstractNumId w:val="12"/>
  </w:num>
  <w:num w:numId="6">
    <w:abstractNumId w:val="3"/>
  </w:num>
  <w:num w:numId="7">
    <w:abstractNumId w:val="9"/>
  </w:num>
  <w:num w:numId="8">
    <w:abstractNumId w:val="0"/>
  </w:num>
  <w:num w:numId="9">
    <w:abstractNumId w:val="10"/>
  </w:num>
  <w:num w:numId="10">
    <w:abstractNumId w:val="16"/>
  </w:num>
  <w:num w:numId="11">
    <w:abstractNumId w:val="17"/>
  </w:num>
  <w:num w:numId="12">
    <w:abstractNumId w:val="2"/>
  </w:num>
  <w:num w:numId="13">
    <w:abstractNumId w:val="13"/>
  </w:num>
  <w:num w:numId="14">
    <w:abstractNumId w:val="4"/>
  </w:num>
  <w:num w:numId="15">
    <w:abstractNumId w:val="5"/>
  </w:num>
  <w:num w:numId="16">
    <w:abstractNumId w:val="8"/>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6EF"/>
    <w:rsid w:val="00001966"/>
    <w:rsid w:val="00002786"/>
    <w:rsid w:val="0003351D"/>
    <w:rsid w:val="00040126"/>
    <w:rsid w:val="000409EC"/>
    <w:rsid w:val="00083EC7"/>
    <w:rsid w:val="000927BC"/>
    <w:rsid w:val="00092D02"/>
    <w:rsid w:val="000B0275"/>
    <w:rsid w:val="000C48BA"/>
    <w:rsid w:val="000D2DFC"/>
    <w:rsid w:val="000E0488"/>
    <w:rsid w:val="0010271C"/>
    <w:rsid w:val="001035AF"/>
    <w:rsid w:val="00113389"/>
    <w:rsid w:val="00120B39"/>
    <w:rsid w:val="00121850"/>
    <w:rsid w:val="0014799F"/>
    <w:rsid w:val="00155858"/>
    <w:rsid w:val="00163FBE"/>
    <w:rsid w:val="00165EE9"/>
    <w:rsid w:val="001746FA"/>
    <w:rsid w:val="001B6FAE"/>
    <w:rsid w:val="001C415D"/>
    <w:rsid w:val="001C667A"/>
    <w:rsid w:val="001D7C2C"/>
    <w:rsid w:val="00206DDD"/>
    <w:rsid w:val="00214881"/>
    <w:rsid w:val="00234ED1"/>
    <w:rsid w:val="00244670"/>
    <w:rsid w:val="002552F5"/>
    <w:rsid w:val="00257267"/>
    <w:rsid w:val="00286C40"/>
    <w:rsid w:val="00287AE4"/>
    <w:rsid w:val="00295572"/>
    <w:rsid w:val="002A28BB"/>
    <w:rsid w:val="002B00EA"/>
    <w:rsid w:val="002E0F08"/>
    <w:rsid w:val="002F0574"/>
    <w:rsid w:val="00301557"/>
    <w:rsid w:val="003078A5"/>
    <w:rsid w:val="00330E7A"/>
    <w:rsid w:val="00336EC2"/>
    <w:rsid w:val="00336EE4"/>
    <w:rsid w:val="00346301"/>
    <w:rsid w:val="0035037A"/>
    <w:rsid w:val="00385DDA"/>
    <w:rsid w:val="0038605A"/>
    <w:rsid w:val="003E3656"/>
    <w:rsid w:val="003E43A0"/>
    <w:rsid w:val="003F2C22"/>
    <w:rsid w:val="003F6152"/>
    <w:rsid w:val="0042111D"/>
    <w:rsid w:val="00427E0A"/>
    <w:rsid w:val="0043151D"/>
    <w:rsid w:val="0043376C"/>
    <w:rsid w:val="004363C8"/>
    <w:rsid w:val="00440529"/>
    <w:rsid w:val="0045407E"/>
    <w:rsid w:val="004540EC"/>
    <w:rsid w:val="00461FA9"/>
    <w:rsid w:val="00474B33"/>
    <w:rsid w:val="00475EA6"/>
    <w:rsid w:val="004B701C"/>
    <w:rsid w:val="00510885"/>
    <w:rsid w:val="00545DC5"/>
    <w:rsid w:val="00577462"/>
    <w:rsid w:val="0058322D"/>
    <w:rsid w:val="00585A4F"/>
    <w:rsid w:val="005A105C"/>
    <w:rsid w:val="005A1EBE"/>
    <w:rsid w:val="005A2B82"/>
    <w:rsid w:val="005A6EB7"/>
    <w:rsid w:val="005B2CBF"/>
    <w:rsid w:val="005C7C50"/>
    <w:rsid w:val="005E3939"/>
    <w:rsid w:val="005E4BD5"/>
    <w:rsid w:val="005E64CB"/>
    <w:rsid w:val="00622656"/>
    <w:rsid w:val="006473AE"/>
    <w:rsid w:val="00650DFA"/>
    <w:rsid w:val="006531C2"/>
    <w:rsid w:val="00653344"/>
    <w:rsid w:val="00655E26"/>
    <w:rsid w:val="00672FBC"/>
    <w:rsid w:val="00691AD0"/>
    <w:rsid w:val="00695A7F"/>
    <w:rsid w:val="006A3323"/>
    <w:rsid w:val="006D03F9"/>
    <w:rsid w:val="006D7F1C"/>
    <w:rsid w:val="00736954"/>
    <w:rsid w:val="007373FB"/>
    <w:rsid w:val="00742B45"/>
    <w:rsid w:val="00763D26"/>
    <w:rsid w:val="00766D20"/>
    <w:rsid w:val="00795FA7"/>
    <w:rsid w:val="007E1669"/>
    <w:rsid w:val="008062D4"/>
    <w:rsid w:val="00807C35"/>
    <w:rsid w:val="0083161E"/>
    <w:rsid w:val="00857F34"/>
    <w:rsid w:val="0086756B"/>
    <w:rsid w:val="00871E92"/>
    <w:rsid w:val="00883A8F"/>
    <w:rsid w:val="0089402E"/>
    <w:rsid w:val="008C1E62"/>
    <w:rsid w:val="00911AF4"/>
    <w:rsid w:val="00941D99"/>
    <w:rsid w:val="00942557"/>
    <w:rsid w:val="00965E24"/>
    <w:rsid w:val="00972DC3"/>
    <w:rsid w:val="00993EDE"/>
    <w:rsid w:val="009A1008"/>
    <w:rsid w:val="009A5C1B"/>
    <w:rsid w:val="009A7C59"/>
    <w:rsid w:val="009C25DB"/>
    <w:rsid w:val="009C2CF5"/>
    <w:rsid w:val="009D3F6E"/>
    <w:rsid w:val="009D644E"/>
    <w:rsid w:val="009F290F"/>
    <w:rsid w:val="00A036EF"/>
    <w:rsid w:val="00A17EB1"/>
    <w:rsid w:val="00A244AE"/>
    <w:rsid w:val="00A30D4C"/>
    <w:rsid w:val="00A33744"/>
    <w:rsid w:val="00A70E3D"/>
    <w:rsid w:val="00A93E08"/>
    <w:rsid w:val="00AB0850"/>
    <w:rsid w:val="00AB1DBA"/>
    <w:rsid w:val="00AE169C"/>
    <w:rsid w:val="00AF494C"/>
    <w:rsid w:val="00B0361D"/>
    <w:rsid w:val="00B04603"/>
    <w:rsid w:val="00B369E6"/>
    <w:rsid w:val="00B6234F"/>
    <w:rsid w:val="00B62A81"/>
    <w:rsid w:val="00B86305"/>
    <w:rsid w:val="00BA4441"/>
    <w:rsid w:val="00BC50EA"/>
    <w:rsid w:val="00BE269C"/>
    <w:rsid w:val="00C00F6D"/>
    <w:rsid w:val="00C04ED3"/>
    <w:rsid w:val="00C557F8"/>
    <w:rsid w:val="00C56DAF"/>
    <w:rsid w:val="00C60445"/>
    <w:rsid w:val="00C63427"/>
    <w:rsid w:val="00C84BFF"/>
    <w:rsid w:val="00CA1155"/>
    <w:rsid w:val="00CA182D"/>
    <w:rsid w:val="00CA214C"/>
    <w:rsid w:val="00CA399B"/>
    <w:rsid w:val="00CA6345"/>
    <w:rsid w:val="00CC0A70"/>
    <w:rsid w:val="00CC494F"/>
    <w:rsid w:val="00CE6C0C"/>
    <w:rsid w:val="00CE75B1"/>
    <w:rsid w:val="00CF089A"/>
    <w:rsid w:val="00CF2D95"/>
    <w:rsid w:val="00CF6323"/>
    <w:rsid w:val="00CF6673"/>
    <w:rsid w:val="00CF7068"/>
    <w:rsid w:val="00D3266F"/>
    <w:rsid w:val="00D33784"/>
    <w:rsid w:val="00D53A36"/>
    <w:rsid w:val="00D610C7"/>
    <w:rsid w:val="00D8270E"/>
    <w:rsid w:val="00D84D7C"/>
    <w:rsid w:val="00D84DC5"/>
    <w:rsid w:val="00D906B8"/>
    <w:rsid w:val="00DA752F"/>
    <w:rsid w:val="00DB0DFC"/>
    <w:rsid w:val="00DC6E8D"/>
    <w:rsid w:val="00DD2367"/>
    <w:rsid w:val="00E21A76"/>
    <w:rsid w:val="00E24081"/>
    <w:rsid w:val="00E3720D"/>
    <w:rsid w:val="00E51B46"/>
    <w:rsid w:val="00E76C3F"/>
    <w:rsid w:val="00E93EED"/>
    <w:rsid w:val="00E96806"/>
    <w:rsid w:val="00EB236D"/>
    <w:rsid w:val="00EF6D72"/>
    <w:rsid w:val="00F0061D"/>
    <w:rsid w:val="00F11AD5"/>
    <w:rsid w:val="00F1202E"/>
    <w:rsid w:val="00F3466B"/>
    <w:rsid w:val="00F348F8"/>
    <w:rsid w:val="00F41A73"/>
    <w:rsid w:val="00F511EA"/>
    <w:rsid w:val="00F766AA"/>
    <w:rsid w:val="00F80AF1"/>
    <w:rsid w:val="00F831BA"/>
    <w:rsid w:val="00F83D7B"/>
    <w:rsid w:val="00F94288"/>
    <w:rsid w:val="00F94CCF"/>
    <w:rsid w:val="00F95792"/>
    <w:rsid w:val="00FC48FF"/>
    <w:rsid w:val="00FC6FE1"/>
    <w:rsid w:val="00FF00F1"/>
    <w:rsid w:val="00FF254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87B977A-5970-4B50-9A62-AE1E11DC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11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036EF"/>
    <w:pPr>
      <w:tabs>
        <w:tab w:val="center" w:pos="4513"/>
        <w:tab w:val="right" w:pos="9026"/>
      </w:tabs>
      <w:spacing w:after="0" w:line="240" w:lineRule="auto"/>
    </w:pPr>
  </w:style>
  <w:style w:type="character" w:customStyle="1" w:styleId="En-tteCar">
    <w:name w:val="En-tête Car"/>
    <w:basedOn w:val="Policepardfaut"/>
    <w:link w:val="En-tte"/>
    <w:rsid w:val="00A036EF"/>
  </w:style>
  <w:style w:type="paragraph" w:styleId="Pieddepage">
    <w:name w:val="footer"/>
    <w:basedOn w:val="Normal"/>
    <w:link w:val="PieddepageCar"/>
    <w:uiPriority w:val="99"/>
    <w:unhideWhenUsed/>
    <w:rsid w:val="00A036EF"/>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A036EF"/>
  </w:style>
  <w:style w:type="table" w:styleId="Grilledutableau">
    <w:name w:val="Table Grid"/>
    <w:basedOn w:val="TableauNormal"/>
    <w:uiPriority w:val="39"/>
    <w:rsid w:val="00A03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E3939"/>
    <w:pPr>
      <w:spacing w:after="0" w:line="240" w:lineRule="auto"/>
      <w:ind w:left="720"/>
      <w:contextualSpacing/>
    </w:pPr>
    <w:rPr>
      <w:rFonts w:ascii="Arial" w:eastAsia="Times New Roman" w:hAnsi="Arial" w:cs="Arial"/>
      <w:sz w:val="24"/>
      <w:szCs w:val="24"/>
      <w:lang w:val="nl-NL"/>
    </w:rPr>
  </w:style>
  <w:style w:type="paragraph" w:styleId="Textedebulles">
    <w:name w:val="Balloon Text"/>
    <w:basedOn w:val="Normal"/>
    <w:link w:val="TextedebullesCar"/>
    <w:uiPriority w:val="99"/>
    <w:semiHidden/>
    <w:unhideWhenUsed/>
    <w:rsid w:val="00E9680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96806"/>
    <w:rPr>
      <w:rFonts w:ascii="Segoe UI" w:hAnsi="Segoe UI" w:cs="Segoe UI"/>
      <w:sz w:val="18"/>
      <w:szCs w:val="18"/>
    </w:rPr>
  </w:style>
  <w:style w:type="paragraph" w:styleId="NormalWeb">
    <w:name w:val="Normal (Web)"/>
    <w:basedOn w:val="Normal"/>
    <w:uiPriority w:val="99"/>
    <w:semiHidden/>
    <w:unhideWhenUsed/>
    <w:rsid w:val="00A244A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CE6C0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E6C0C"/>
    <w:rPr>
      <w:sz w:val="20"/>
      <w:szCs w:val="20"/>
    </w:rPr>
  </w:style>
  <w:style w:type="character" w:styleId="Appelnotedebasdep">
    <w:name w:val="footnote reference"/>
    <w:basedOn w:val="Policepardfaut"/>
    <w:uiPriority w:val="99"/>
    <w:semiHidden/>
    <w:unhideWhenUsed/>
    <w:rsid w:val="00CE6C0C"/>
    <w:rPr>
      <w:vertAlign w:val="superscript"/>
    </w:rPr>
  </w:style>
  <w:style w:type="paragraph" w:styleId="Citationintense">
    <w:name w:val="Intense Quote"/>
    <w:basedOn w:val="Normal"/>
    <w:next w:val="Normal"/>
    <w:link w:val="CitationintenseCar"/>
    <w:uiPriority w:val="30"/>
    <w:qFormat/>
    <w:rsid w:val="00F94CCF"/>
    <w:pPr>
      <w:pBdr>
        <w:top w:val="single" w:sz="4" w:space="10" w:color="5B9BD5" w:themeColor="accent1"/>
        <w:bottom w:val="single" w:sz="4" w:space="10" w:color="5B9BD5" w:themeColor="accent1"/>
      </w:pBdr>
      <w:spacing w:before="360" w:after="360" w:line="256" w:lineRule="auto"/>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F94CCF"/>
    <w:rPr>
      <w:i/>
      <w:iCs/>
      <w:color w:val="5B9BD5" w:themeColor="accent1"/>
    </w:rPr>
  </w:style>
  <w:style w:type="paragraph" w:customStyle="1" w:styleId="Standard">
    <w:name w:val="Standard"/>
    <w:rsid w:val="00766D20"/>
    <w:pPr>
      <w:suppressAutoHyphens/>
      <w:autoSpaceDN w:val="0"/>
      <w:spacing w:line="256" w:lineRule="auto"/>
      <w:textAlignment w:val="baseline"/>
    </w:pPr>
    <w:rPr>
      <w:rFonts w:ascii="Calibri" w:eastAsia="SimSun" w:hAnsi="Calibri" w:cs="F"/>
      <w:kern w:val="3"/>
    </w:rPr>
  </w:style>
  <w:style w:type="paragraph" w:styleId="PrformatHTML">
    <w:name w:val="HTML Preformatted"/>
    <w:basedOn w:val="Normal"/>
    <w:link w:val="PrformatHTMLCar"/>
    <w:uiPriority w:val="99"/>
    <w:unhideWhenUsed/>
    <w:rsid w:val="009C2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9C25DB"/>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76215">
      <w:bodyDiv w:val="1"/>
      <w:marLeft w:val="0"/>
      <w:marRight w:val="0"/>
      <w:marTop w:val="0"/>
      <w:marBottom w:val="0"/>
      <w:divBdr>
        <w:top w:val="none" w:sz="0" w:space="0" w:color="auto"/>
        <w:left w:val="none" w:sz="0" w:space="0" w:color="auto"/>
        <w:bottom w:val="none" w:sz="0" w:space="0" w:color="auto"/>
        <w:right w:val="none" w:sz="0" w:space="0" w:color="auto"/>
      </w:divBdr>
    </w:div>
    <w:div w:id="265239903">
      <w:bodyDiv w:val="1"/>
      <w:marLeft w:val="0"/>
      <w:marRight w:val="0"/>
      <w:marTop w:val="0"/>
      <w:marBottom w:val="0"/>
      <w:divBdr>
        <w:top w:val="none" w:sz="0" w:space="0" w:color="auto"/>
        <w:left w:val="none" w:sz="0" w:space="0" w:color="auto"/>
        <w:bottom w:val="none" w:sz="0" w:space="0" w:color="auto"/>
        <w:right w:val="none" w:sz="0" w:space="0" w:color="auto"/>
      </w:divBdr>
    </w:div>
    <w:div w:id="299575622">
      <w:bodyDiv w:val="1"/>
      <w:marLeft w:val="0"/>
      <w:marRight w:val="0"/>
      <w:marTop w:val="0"/>
      <w:marBottom w:val="0"/>
      <w:divBdr>
        <w:top w:val="none" w:sz="0" w:space="0" w:color="auto"/>
        <w:left w:val="none" w:sz="0" w:space="0" w:color="auto"/>
        <w:bottom w:val="none" w:sz="0" w:space="0" w:color="auto"/>
        <w:right w:val="none" w:sz="0" w:space="0" w:color="auto"/>
      </w:divBdr>
    </w:div>
    <w:div w:id="333269085">
      <w:bodyDiv w:val="1"/>
      <w:marLeft w:val="0"/>
      <w:marRight w:val="0"/>
      <w:marTop w:val="0"/>
      <w:marBottom w:val="0"/>
      <w:divBdr>
        <w:top w:val="none" w:sz="0" w:space="0" w:color="auto"/>
        <w:left w:val="none" w:sz="0" w:space="0" w:color="auto"/>
        <w:bottom w:val="none" w:sz="0" w:space="0" w:color="auto"/>
        <w:right w:val="none" w:sz="0" w:space="0" w:color="auto"/>
      </w:divBdr>
    </w:div>
    <w:div w:id="430441141">
      <w:bodyDiv w:val="1"/>
      <w:marLeft w:val="0"/>
      <w:marRight w:val="0"/>
      <w:marTop w:val="0"/>
      <w:marBottom w:val="0"/>
      <w:divBdr>
        <w:top w:val="none" w:sz="0" w:space="0" w:color="auto"/>
        <w:left w:val="none" w:sz="0" w:space="0" w:color="auto"/>
        <w:bottom w:val="none" w:sz="0" w:space="0" w:color="auto"/>
        <w:right w:val="none" w:sz="0" w:space="0" w:color="auto"/>
      </w:divBdr>
    </w:div>
    <w:div w:id="529807726">
      <w:bodyDiv w:val="1"/>
      <w:marLeft w:val="0"/>
      <w:marRight w:val="0"/>
      <w:marTop w:val="0"/>
      <w:marBottom w:val="0"/>
      <w:divBdr>
        <w:top w:val="none" w:sz="0" w:space="0" w:color="auto"/>
        <w:left w:val="none" w:sz="0" w:space="0" w:color="auto"/>
        <w:bottom w:val="none" w:sz="0" w:space="0" w:color="auto"/>
        <w:right w:val="none" w:sz="0" w:space="0" w:color="auto"/>
      </w:divBdr>
    </w:div>
    <w:div w:id="554585009">
      <w:bodyDiv w:val="1"/>
      <w:marLeft w:val="0"/>
      <w:marRight w:val="0"/>
      <w:marTop w:val="0"/>
      <w:marBottom w:val="0"/>
      <w:divBdr>
        <w:top w:val="none" w:sz="0" w:space="0" w:color="auto"/>
        <w:left w:val="none" w:sz="0" w:space="0" w:color="auto"/>
        <w:bottom w:val="none" w:sz="0" w:space="0" w:color="auto"/>
        <w:right w:val="none" w:sz="0" w:space="0" w:color="auto"/>
      </w:divBdr>
    </w:div>
    <w:div w:id="1449658646">
      <w:bodyDiv w:val="1"/>
      <w:marLeft w:val="0"/>
      <w:marRight w:val="0"/>
      <w:marTop w:val="0"/>
      <w:marBottom w:val="0"/>
      <w:divBdr>
        <w:top w:val="none" w:sz="0" w:space="0" w:color="auto"/>
        <w:left w:val="none" w:sz="0" w:space="0" w:color="auto"/>
        <w:bottom w:val="none" w:sz="0" w:space="0" w:color="auto"/>
        <w:right w:val="none" w:sz="0" w:space="0" w:color="auto"/>
      </w:divBdr>
    </w:div>
    <w:div w:id="1472287570">
      <w:bodyDiv w:val="1"/>
      <w:marLeft w:val="0"/>
      <w:marRight w:val="0"/>
      <w:marTop w:val="0"/>
      <w:marBottom w:val="0"/>
      <w:divBdr>
        <w:top w:val="none" w:sz="0" w:space="0" w:color="auto"/>
        <w:left w:val="none" w:sz="0" w:space="0" w:color="auto"/>
        <w:bottom w:val="none" w:sz="0" w:space="0" w:color="auto"/>
        <w:right w:val="none" w:sz="0" w:space="0" w:color="auto"/>
      </w:divBdr>
    </w:div>
    <w:div w:id="1596281746">
      <w:bodyDiv w:val="1"/>
      <w:marLeft w:val="0"/>
      <w:marRight w:val="0"/>
      <w:marTop w:val="0"/>
      <w:marBottom w:val="0"/>
      <w:divBdr>
        <w:top w:val="none" w:sz="0" w:space="0" w:color="auto"/>
        <w:left w:val="none" w:sz="0" w:space="0" w:color="auto"/>
        <w:bottom w:val="none" w:sz="0" w:space="0" w:color="auto"/>
        <w:right w:val="none" w:sz="0" w:space="0" w:color="auto"/>
      </w:divBdr>
    </w:div>
    <w:div w:id="1747801514">
      <w:bodyDiv w:val="1"/>
      <w:marLeft w:val="0"/>
      <w:marRight w:val="0"/>
      <w:marTop w:val="0"/>
      <w:marBottom w:val="0"/>
      <w:divBdr>
        <w:top w:val="none" w:sz="0" w:space="0" w:color="auto"/>
        <w:left w:val="none" w:sz="0" w:space="0" w:color="auto"/>
        <w:bottom w:val="none" w:sz="0" w:space="0" w:color="auto"/>
        <w:right w:val="none" w:sz="0" w:space="0" w:color="auto"/>
      </w:divBdr>
      <w:divsChild>
        <w:div w:id="1721324222">
          <w:marLeft w:val="0"/>
          <w:marRight w:val="0"/>
          <w:marTop w:val="0"/>
          <w:marBottom w:val="0"/>
          <w:divBdr>
            <w:top w:val="none" w:sz="0" w:space="0" w:color="auto"/>
            <w:left w:val="none" w:sz="0" w:space="0" w:color="auto"/>
            <w:bottom w:val="none" w:sz="0" w:space="0" w:color="auto"/>
            <w:right w:val="none" w:sz="0" w:space="0" w:color="auto"/>
          </w:divBdr>
        </w:div>
        <w:div w:id="1708330281">
          <w:marLeft w:val="0"/>
          <w:marRight w:val="0"/>
          <w:marTop w:val="0"/>
          <w:marBottom w:val="0"/>
          <w:divBdr>
            <w:top w:val="none" w:sz="0" w:space="0" w:color="auto"/>
            <w:left w:val="none" w:sz="0" w:space="0" w:color="auto"/>
            <w:bottom w:val="none" w:sz="0" w:space="0" w:color="auto"/>
            <w:right w:val="none" w:sz="0" w:space="0" w:color="auto"/>
          </w:divBdr>
        </w:div>
      </w:divsChild>
    </w:div>
    <w:div w:id="2018732354">
      <w:bodyDiv w:val="1"/>
      <w:marLeft w:val="0"/>
      <w:marRight w:val="0"/>
      <w:marTop w:val="0"/>
      <w:marBottom w:val="0"/>
      <w:divBdr>
        <w:top w:val="none" w:sz="0" w:space="0" w:color="auto"/>
        <w:left w:val="none" w:sz="0" w:space="0" w:color="auto"/>
        <w:bottom w:val="none" w:sz="0" w:space="0" w:color="auto"/>
        <w:right w:val="none" w:sz="0" w:space="0" w:color="auto"/>
      </w:divBdr>
      <w:divsChild>
        <w:div w:id="233393928">
          <w:marLeft w:val="0"/>
          <w:marRight w:val="0"/>
          <w:marTop w:val="0"/>
          <w:marBottom w:val="0"/>
          <w:divBdr>
            <w:top w:val="none" w:sz="0" w:space="0" w:color="auto"/>
            <w:left w:val="none" w:sz="0" w:space="0" w:color="auto"/>
            <w:bottom w:val="none" w:sz="0" w:space="0" w:color="auto"/>
            <w:right w:val="none" w:sz="0" w:space="0" w:color="auto"/>
          </w:divBdr>
        </w:div>
        <w:div w:id="49160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3FDCC-9C2F-42EF-8B48-862F59E7A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1115</Words>
  <Characters>6358</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Foyer Assurances</Company>
  <LinksUpToDate>false</LinksUpToDate>
  <CharactersWithSpaces>7459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administrateur</dc:creator>
  <cp:lastModifiedBy>administrateur</cp:lastModifiedBy>
  <cp:revision>5</cp:revision>
  <cp:lastPrinted>2018-12-10T14:45:00Z</cp:lastPrinted>
  <dcterms:created xsi:type="dcterms:W3CDTF">2019-01-23T11:31:00Z</dcterms:created>
  <dcterms:modified xsi:type="dcterms:W3CDTF">2019-01-23T13:17:00Z</dcterms:modified>
</cp:coreProperties>
</file>